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92E87" w14:textId="77777777" w:rsidR="00CC7F1E" w:rsidRDefault="00C71609" w:rsidP="00F23DFE">
      <w:pPr>
        <w:shd w:val="clear" w:color="auto" w:fill="FFFFFF"/>
        <w:spacing w:before="300" w:after="150" w:line="240" w:lineRule="auto"/>
        <w:outlineLvl w:val="0"/>
        <w:rPr>
          <w:rFonts w:ascii="Helvetica" w:eastAsia="Times New Roman" w:hAnsi="Helvetica" w:cs="Helvetica"/>
          <w:color w:val="333333"/>
          <w:kern w:val="36"/>
          <w:sz w:val="54"/>
          <w:szCs w:val="54"/>
        </w:rPr>
      </w:pPr>
      <w:r w:rsidRPr="00950A09">
        <w:rPr>
          <w:rFonts w:ascii="Helvetica" w:eastAsia="Times New Roman" w:hAnsi="Helvetica" w:cs="Helvetica"/>
          <w:noProof/>
          <w:color w:val="1F4E79" w:themeColor="accent1" w:themeShade="80"/>
          <w:kern w:val="36"/>
          <w:sz w:val="54"/>
          <w:szCs w:val="54"/>
        </w:rPr>
        <w:drawing>
          <wp:anchor distT="0" distB="0" distL="114300" distR="114300" simplePos="0" relativeHeight="251659264" behindDoc="0" locked="0" layoutInCell="1" allowOverlap="1" wp14:anchorId="0D54E73C" wp14:editId="0D37ACE9">
            <wp:simplePos x="0" y="0"/>
            <wp:positionH relativeFrom="column">
              <wp:posOffset>323850</wp:posOffset>
            </wp:positionH>
            <wp:positionV relativeFrom="paragraph">
              <wp:posOffset>-189864</wp:posOffset>
            </wp:positionV>
            <wp:extent cx="6429598" cy="1543050"/>
            <wp:effectExtent l="19050" t="0" r="930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ACCESS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9598" cy="1543050"/>
                    </a:xfrm>
                    <a:prstGeom prst="rect">
                      <a:avLst/>
                    </a:prstGeom>
                  </pic:spPr>
                </pic:pic>
              </a:graphicData>
            </a:graphic>
          </wp:anchor>
        </w:drawing>
      </w:r>
    </w:p>
    <w:p w14:paraId="32BACFE7" w14:textId="77777777" w:rsidR="00CC7F1E" w:rsidRDefault="00CC7F1E" w:rsidP="00F23DFE">
      <w:pPr>
        <w:shd w:val="clear" w:color="auto" w:fill="FFFFFF"/>
        <w:spacing w:before="300" w:after="150" w:line="240" w:lineRule="auto"/>
        <w:outlineLvl w:val="0"/>
        <w:rPr>
          <w:rFonts w:ascii="Helvetica" w:eastAsia="Times New Roman" w:hAnsi="Helvetica" w:cs="Helvetica"/>
          <w:color w:val="333333"/>
          <w:kern w:val="36"/>
          <w:sz w:val="54"/>
          <w:szCs w:val="54"/>
        </w:rPr>
      </w:pPr>
    </w:p>
    <w:p w14:paraId="43C6A91C" w14:textId="4887238A" w:rsidR="00C71609" w:rsidRPr="00950A09" w:rsidRDefault="00950A09" w:rsidP="00950A09">
      <w:pPr>
        <w:pStyle w:val="NoSpacing"/>
        <w:rPr>
          <w:color w:val="4472C4" w:themeColor="accent5"/>
          <w:kern w:val="36"/>
        </w:rPr>
      </w:pPr>
      <w:r>
        <w:rPr>
          <w:kern w:val="36"/>
          <w:sz w:val="54"/>
          <w:szCs w:val="54"/>
        </w:rPr>
        <w:tab/>
      </w:r>
      <w:r>
        <w:rPr>
          <w:kern w:val="36"/>
          <w:sz w:val="54"/>
          <w:szCs w:val="54"/>
        </w:rPr>
        <w:tab/>
      </w:r>
      <w:r>
        <w:rPr>
          <w:kern w:val="36"/>
          <w:sz w:val="54"/>
          <w:szCs w:val="54"/>
        </w:rPr>
        <w:tab/>
      </w:r>
      <w:r>
        <w:rPr>
          <w:kern w:val="36"/>
          <w:sz w:val="54"/>
          <w:szCs w:val="54"/>
        </w:rPr>
        <w:tab/>
      </w:r>
      <w:r>
        <w:rPr>
          <w:kern w:val="36"/>
          <w:sz w:val="54"/>
          <w:szCs w:val="54"/>
        </w:rPr>
        <w:tab/>
      </w:r>
      <w:r>
        <w:rPr>
          <w:kern w:val="36"/>
          <w:sz w:val="54"/>
          <w:szCs w:val="54"/>
        </w:rPr>
        <w:tab/>
      </w:r>
      <w:r w:rsidR="00D910AD">
        <w:rPr>
          <w:color w:val="4472C4" w:themeColor="accent5"/>
          <w:kern w:val="36"/>
          <w:sz w:val="54"/>
          <w:szCs w:val="54"/>
        </w:rPr>
        <w:tab/>
      </w:r>
      <w:r w:rsidR="00D910AD">
        <w:rPr>
          <w:color w:val="4472C4" w:themeColor="accent5"/>
          <w:kern w:val="36"/>
          <w:sz w:val="54"/>
          <w:szCs w:val="54"/>
        </w:rPr>
        <w:tab/>
      </w:r>
      <w:r w:rsidRPr="00950A09">
        <w:rPr>
          <w:color w:val="4472C4" w:themeColor="accent5"/>
          <w:kern w:val="36"/>
          <w:sz w:val="54"/>
          <w:szCs w:val="54"/>
        </w:rPr>
        <w:tab/>
      </w:r>
    </w:p>
    <w:p w14:paraId="6F92BF99" w14:textId="6DCD8D90" w:rsidR="00950A09" w:rsidRPr="00950A09" w:rsidRDefault="00D910AD" w:rsidP="00D910AD">
      <w:pPr>
        <w:pStyle w:val="NoSpacing"/>
        <w:jc w:val="center"/>
        <w:rPr>
          <w:color w:val="4472C4" w:themeColor="accent5"/>
          <w:kern w:val="36"/>
          <w:sz w:val="44"/>
          <w:szCs w:val="44"/>
        </w:rPr>
      </w:pPr>
      <w:r>
        <w:rPr>
          <w:color w:val="4472C4" w:themeColor="accent5"/>
          <w:kern w:val="36"/>
          <w:sz w:val="72"/>
          <w:szCs w:val="72"/>
        </w:rPr>
        <w:t>CCPA</w:t>
      </w:r>
    </w:p>
    <w:p w14:paraId="6BCD3CED" w14:textId="77777777" w:rsidR="00950A09" w:rsidRDefault="00950A09" w:rsidP="00950A09">
      <w:pPr>
        <w:shd w:val="clear" w:color="auto" w:fill="FFFFFF"/>
        <w:spacing w:before="300" w:after="150" w:line="240" w:lineRule="auto"/>
        <w:jc w:val="center"/>
        <w:outlineLvl w:val="0"/>
        <w:rPr>
          <w:rFonts w:ascii="Helvetica" w:eastAsia="Times New Roman" w:hAnsi="Helvetica" w:cs="Helvetica"/>
          <w:color w:val="333333"/>
          <w:kern w:val="36"/>
          <w:sz w:val="54"/>
          <w:szCs w:val="54"/>
        </w:rPr>
      </w:pPr>
      <w:bookmarkStart w:id="0" w:name="_GoBack"/>
      <w:bookmarkEnd w:id="0"/>
    </w:p>
    <w:p w14:paraId="3BA7431D" w14:textId="77777777" w:rsidR="00CC7F1E" w:rsidRDefault="00AC0EE7" w:rsidP="00AC0EE7">
      <w:pPr>
        <w:shd w:val="clear" w:color="auto" w:fill="FFFFFF"/>
        <w:spacing w:before="300" w:after="150" w:line="240" w:lineRule="auto"/>
        <w:jc w:val="center"/>
        <w:outlineLvl w:val="0"/>
        <w:rPr>
          <w:rFonts w:ascii="Helvetica" w:eastAsia="Times New Roman" w:hAnsi="Helvetica" w:cs="Helvetica"/>
          <w:color w:val="333333"/>
          <w:kern w:val="36"/>
          <w:sz w:val="54"/>
          <w:szCs w:val="54"/>
        </w:rPr>
      </w:pPr>
      <w:r>
        <w:rPr>
          <w:rFonts w:ascii="Helvetica" w:eastAsia="Times New Roman" w:hAnsi="Helvetica" w:cs="Helvetica"/>
          <w:color w:val="333333"/>
          <w:kern w:val="36"/>
          <w:sz w:val="54"/>
          <w:szCs w:val="54"/>
        </w:rPr>
        <w:t>California School Dashboard</w:t>
      </w:r>
    </w:p>
    <w:p w14:paraId="1AC6827C" w14:textId="77777777" w:rsidR="00AC0EE7" w:rsidRDefault="00AC0EE7" w:rsidP="00AC0EE7">
      <w:pPr>
        <w:shd w:val="clear" w:color="auto" w:fill="FFFFFF"/>
        <w:spacing w:before="300" w:after="150" w:line="240" w:lineRule="auto"/>
        <w:jc w:val="center"/>
        <w:outlineLvl w:val="0"/>
        <w:rPr>
          <w:rFonts w:ascii="Helvetica" w:eastAsia="Times New Roman" w:hAnsi="Helvetica" w:cs="Helvetica"/>
          <w:color w:val="333333"/>
          <w:kern w:val="36"/>
          <w:sz w:val="54"/>
          <w:szCs w:val="54"/>
        </w:rPr>
      </w:pPr>
      <w:r>
        <w:rPr>
          <w:rFonts w:ascii="Helvetica" w:eastAsia="Times New Roman" w:hAnsi="Helvetica" w:cs="Helvetica"/>
          <w:color w:val="333333"/>
          <w:kern w:val="36"/>
          <w:sz w:val="54"/>
          <w:szCs w:val="54"/>
        </w:rPr>
        <w:t>Local Indicators</w:t>
      </w:r>
    </w:p>
    <w:p w14:paraId="4C888572" w14:textId="77777777" w:rsidR="00CC7F1E" w:rsidRDefault="005F4E86" w:rsidP="00950A09">
      <w:pPr>
        <w:shd w:val="clear" w:color="auto" w:fill="FFFFFF"/>
        <w:spacing w:before="300" w:after="150" w:line="240" w:lineRule="auto"/>
        <w:jc w:val="center"/>
        <w:outlineLvl w:val="0"/>
        <w:rPr>
          <w:rFonts w:ascii="Helvetica" w:eastAsia="Times New Roman" w:hAnsi="Helvetica" w:cs="Helvetica"/>
          <w:color w:val="333333"/>
          <w:kern w:val="36"/>
          <w:sz w:val="54"/>
          <w:szCs w:val="54"/>
        </w:rPr>
      </w:pPr>
      <w:r>
        <w:rPr>
          <w:rFonts w:ascii="Helvetica" w:eastAsia="Times New Roman" w:hAnsi="Helvetica" w:cs="Helvetica"/>
          <w:color w:val="333333"/>
          <w:kern w:val="36"/>
          <w:sz w:val="54"/>
          <w:szCs w:val="54"/>
        </w:rPr>
        <w:t>Fall 2017</w:t>
      </w:r>
    </w:p>
    <w:p w14:paraId="2C743B4F" w14:textId="77777777" w:rsidR="00CC7F1E" w:rsidRDefault="005F4E86" w:rsidP="00F23DFE">
      <w:pPr>
        <w:shd w:val="clear" w:color="auto" w:fill="FFFFFF"/>
        <w:spacing w:before="300" w:after="150" w:line="240" w:lineRule="auto"/>
        <w:outlineLvl w:val="0"/>
        <w:rPr>
          <w:rFonts w:ascii="Helvetica" w:eastAsia="Times New Roman" w:hAnsi="Helvetica" w:cs="Helvetica"/>
          <w:color w:val="333333"/>
          <w:kern w:val="36"/>
          <w:sz w:val="54"/>
          <w:szCs w:val="54"/>
        </w:rPr>
      </w:pPr>
      <w:r>
        <w:rPr>
          <w:noProof/>
        </w:rPr>
        <w:drawing>
          <wp:anchor distT="0" distB="0" distL="114300" distR="114300" simplePos="0" relativeHeight="251658240" behindDoc="0" locked="0" layoutInCell="1" allowOverlap="1" wp14:anchorId="2BF11E65" wp14:editId="5C27C190">
            <wp:simplePos x="0" y="0"/>
            <wp:positionH relativeFrom="column">
              <wp:posOffset>28575</wp:posOffset>
            </wp:positionH>
            <wp:positionV relativeFrom="paragraph">
              <wp:posOffset>154305</wp:posOffset>
            </wp:positionV>
            <wp:extent cx="6858000" cy="3857625"/>
            <wp:effectExtent l="0" t="0" r="0" b="9525"/>
            <wp:wrapNone/>
            <wp:docPr id="1" name="Picture 1" descr="Image result for california School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ifornia School dashbo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anchor>
        </w:drawing>
      </w:r>
    </w:p>
    <w:p w14:paraId="021417D3" w14:textId="77777777" w:rsidR="00CC7F1E" w:rsidRDefault="00CC7F1E" w:rsidP="00F23DFE">
      <w:pPr>
        <w:shd w:val="clear" w:color="auto" w:fill="FFFFFF"/>
        <w:spacing w:before="300" w:after="150" w:line="240" w:lineRule="auto"/>
        <w:outlineLvl w:val="0"/>
        <w:rPr>
          <w:rFonts w:ascii="Helvetica" w:eastAsia="Times New Roman" w:hAnsi="Helvetica" w:cs="Helvetica"/>
          <w:color w:val="333333"/>
          <w:kern w:val="36"/>
          <w:sz w:val="54"/>
          <w:szCs w:val="54"/>
        </w:rPr>
      </w:pPr>
    </w:p>
    <w:p w14:paraId="57E2B020" w14:textId="77777777" w:rsidR="00CC7F1E" w:rsidRDefault="00CC7F1E" w:rsidP="00F23DFE">
      <w:pPr>
        <w:shd w:val="clear" w:color="auto" w:fill="FFFFFF"/>
        <w:spacing w:before="300" w:after="150" w:line="240" w:lineRule="auto"/>
        <w:outlineLvl w:val="0"/>
        <w:rPr>
          <w:rFonts w:ascii="Helvetica" w:eastAsia="Times New Roman" w:hAnsi="Helvetica" w:cs="Helvetica"/>
          <w:color w:val="333333"/>
          <w:kern w:val="36"/>
          <w:sz w:val="54"/>
          <w:szCs w:val="54"/>
        </w:rPr>
      </w:pPr>
    </w:p>
    <w:p w14:paraId="2E8B977E" w14:textId="77777777" w:rsidR="00CC7F1E" w:rsidRDefault="00CC7F1E" w:rsidP="00F23DFE">
      <w:pPr>
        <w:shd w:val="clear" w:color="auto" w:fill="FFFFFF"/>
        <w:spacing w:before="300" w:after="150" w:line="240" w:lineRule="auto"/>
        <w:outlineLvl w:val="0"/>
        <w:rPr>
          <w:rFonts w:ascii="Helvetica" w:eastAsia="Times New Roman" w:hAnsi="Helvetica" w:cs="Helvetica"/>
          <w:color w:val="333333"/>
          <w:kern w:val="36"/>
          <w:sz w:val="54"/>
          <w:szCs w:val="54"/>
        </w:rPr>
      </w:pPr>
    </w:p>
    <w:p w14:paraId="3C3F7B6A" w14:textId="77777777" w:rsidR="00CC7F1E" w:rsidRDefault="00CC7F1E" w:rsidP="00F23DFE">
      <w:pPr>
        <w:shd w:val="clear" w:color="auto" w:fill="FFFFFF"/>
        <w:spacing w:before="300" w:after="150" w:line="240" w:lineRule="auto"/>
        <w:outlineLvl w:val="0"/>
        <w:rPr>
          <w:rFonts w:ascii="Helvetica" w:eastAsia="Times New Roman" w:hAnsi="Helvetica" w:cs="Helvetica"/>
          <w:color w:val="333333"/>
          <w:kern w:val="36"/>
          <w:sz w:val="54"/>
          <w:szCs w:val="54"/>
        </w:rPr>
      </w:pPr>
    </w:p>
    <w:p w14:paraId="6A6E65A6" w14:textId="77777777" w:rsidR="00CC7F1E" w:rsidRDefault="00CC7F1E" w:rsidP="00F23DFE">
      <w:pPr>
        <w:shd w:val="clear" w:color="auto" w:fill="FFFFFF"/>
        <w:spacing w:before="300" w:after="150" w:line="240" w:lineRule="auto"/>
        <w:outlineLvl w:val="0"/>
        <w:rPr>
          <w:rFonts w:ascii="Helvetica" w:eastAsia="Times New Roman" w:hAnsi="Helvetica" w:cs="Helvetica"/>
          <w:color w:val="333333"/>
          <w:kern w:val="36"/>
          <w:sz w:val="54"/>
          <w:szCs w:val="54"/>
        </w:rPr>
      </w:pPr>
    </w:p>
    <w:p w14:paraId="283E90D6" w14:textId="77777777" w:rsidR="00F23DFE" w:rsidRPr="00E84C30" w:rsidRDefault="00F23DFE" w:rsidP="00F23DFE">
      <w:pPr>
        <w:shd w:val="clear" w:color="auto" w:fill="FFFFFF"/>
        <w:spacing w:before="300" w:after="150" w:line="240" w:lineRule="auto"/>
        <w:outlineLvl w:val="0"/>
        <w:rPr>
          <w:rFonts w:ascii="Helvetica" w:eastAsia="Times New Roman" w:hAnsi="Helvetica" w:cs="Helvetica"/>
          <w:color w:val="333333"/>
          <w:kern w:val="36"/>
          <w:sz w:val="24"/>
          <w:szCs w:val="24"/>
        </w:rPr>
      </w:pPr>
      <w:r w:rsidRPr="00E84C30">
        <w:rPr>
          <w:rFonts w:ascii="Helvetica" w:eastAsia="Times New Roman" w:hAnsi="Helvetica" w:cs="Helvetica"/>
          <w:color w:val="333333"/>
          <w:kern w:val="36"/>
          <w:sz w:val="24"/>
          <w:szCs w:val="24"/>
        </w:rPr>
        <w:t>Priority 1</w:t>
      </w:r>
    </w:p>
    <w:p w14:paraId="03471B11" w14:textId="77777777" w:rsidR="00121F06" w:rsidRDefault="00121F06" w:rsidP="00F23DFE">
      <w:pPr>
        <w:shd w:val="clear" w:color="auto" w:fill="FFFFFF"/>
        <w:spacing w:before="300" w:after="150" w:line="240" w:lineRule="auto"/>
        <w:outlineLvl w:val="0"/>
        <w:rPr>
          <w:rFonts w:ascii="Helvetica" w:eastAsia="Times New Roman" w:hAnsi="Helvetica" w:cs="Helvetica"/>
          <w:b/>
          <w:color w:val="333333"/>
          <w:kern w:val="36"/>
          <w:sz w:val="24"/>
          <w:szCs w:val="24"/>
        </w:rPr>
      </w:pPr>
    </w:p>
    <w:p w14:paraId="59E60CED" w14:textId="77777777" w:rsidR="00121F06" w:rsidRPr="00121F06" w:rsidRDefault="00121F06" w:rsidP="00121F06">
      <w:pPr>
        <w:shd w:val="clear" w:color="auto" w:fill="FFFFFF"/>
        <w:spacing w:before="300" w:after="150" w:line="240" w:lineRule="auto"/>
        <w:outlineLvl w:val="0"/>
        <w:rPr>
          <w:rFonts w:ascii="Helvetica" w:eastAsia="Times New Roman" w:hAnsi="Helvetica" w:cs="Helvetica"/>
          <w:color w:val="333333"/>
          <w:kern w:val="36"/>
          <w:sz w:val="54"/>
          <w:szCs w:val="54"/>
        </w:rPr>
      </w:pPr>
      <w:r>
        <w:rPr>
          <w:rFonts w:ascii="Helvetica" w:eastAsia="Times New Roman" w:hAnsi="Helvetica" w:cs="Helvetica"/>
          <w:color w:val="333333"/>
          <w:kern w:val="36"/>
          <w:sz w:val="54"/>
          <w:szCs w:val="54"/>
        </w:rPr>
        <w:lastRenderedPageBreak/>
        <w:t>Priority 1</w:t>
      </w:r>
    </w:p>
    <w:p w14:paraId="698AD150" w14:textId="77777777" w:rsidR="00F23DFE" w:rsidRPr="00E84C30" w:rsidRDefault="00F23DFE" w:rsidP="000F1373">
      <w:pPr>
        <w:shd w:val="clear" w:color="auto" w:fill="FFFFFF"/>
        <w:spacing w:before="300" w:after="150" w:line="240" w:lineRule="auto"/>
        <w:jc w:val="both"/>
        <w:outlineLvl w:val="0"/>
        <w:rPr>
          <w:rFonts w:ascii="Helvetica" w:eastAsia="Times New Roman" w:hAnsi="Helvetica" w:cs="Helvetica"/>
          <w:i/>
          <w:color w:val="333333"/>
          <w:sz w:val="24"/>
          <w:szCs w:val="24"/>
        </w:rPr>
      </w:pPr>
      <w:r w:rsidRPr="00E84C30">
        <w:rPr>
          <w:rFonts w:ascii="Helvetica" w:eastAsia="Times New Roman" w:hAnsi="Helvetica" w:cs="Helvetica"/>
          <w:b/>
          <w:color w:val="333333"/>
          <w:kern w:val="36"/>
          <w:sz w:val="24"/>
          <w:szCs w:val="24"/>
        </w:rPr>
        <w:t xml:space="preserve">Appropriately Assigned Teachers, Access to Curriculum-Aligned Instructional Materials, and Safe, Clean and Functional School </w:t>
      </w:r>
      <w:r w:rsidR="00121F06" w:rsidRPr="00E84C30">
        <w:rPr>
          <w:rFonts w:ascii="Helvetica" w:eastAsia="Times New Roman" w:hAnsi="Helvetica" w:cs="Helvetica"/>
          <w:b/>
          <w:color w:val="333333"/>
          <w:kern w:val="36"/>
          <w:sz w:val="24"/>
          <w:szCs w:val="24"/>
        </w:rPr>
        <w:t xml:space="preserve">Facilities </w:t>
      </w:r>
      <w:r w:rsidRPr="00E84C30">
        <w:rPr>
          <w:rFonts w:ascii="Helvetica" w:eastAsia="Times New Roman" w:hAnsi="Helvetica" w:cs="Helvetica"/>
          <w:color w:val="333333"/>
          <w:kern w:val="36"/>
          <w:sz w:val="24"/>
          <w:szCs w:val="24"/>
        </w:rPr>
        <w:br/>
      </w:r>
      <w:r w:rsidRPr="00E84C30">
        <w:rPr>
          <w:rFonts w:ascii="Helvetica" w:eastAsia="Times New Roman" w:hAnsi="Helvetica" w:cs="Helvetica"/>
          <w:i/>
          <w:color w:val="333333"/>
          <w:sz w:val="24"/>
          <w:szCs w:val="24"/>
        </w:rPr>
        <w:t>(The local performance indicator for appropriately assigned teachers, access to curriculum-aligned instructional materials, and safe, clean and functional school facilities).</w:t>
      </w:r>
    </w:p>
    <w:p w14:paraId="0D8CEC84" w14:textId="77777777" w:rsidR="00E84C30" w:rsidRPr="00E84C30" w:rsidRDefault="00E84C30" w:rsidP="000F1373">
      <w:pPr>
        <w:shd w:val="clear" w:color="auto" w:fill="FFFFFF"/>
        <w:spacing w:before="120" w:after="0" w:line="240" w:lineRule="auto"/>
        <w:jc w:val="both"/>
        <w:outlineLvl w:val="0"/>
        <w:rPr>
          <w:rFonts w:ascii="Helvetica" w:eastAsia="Times New Roman" w:hAnsi="Helvetica" w:cs="Helvetica"/>
          <w:i/>
          <w:color w:val="333333"/>
          <w:sz w:val="24"/>
          <w:szCs w:val="24"/>
        </w:rPr>
      </w:pPr>
    </w:p>
    <w:p w14:paraId="725A407E" w14:textId="77777777" w:rsidR="00F23DFE" w:rsidRPr="00E84C30" w:rsidRDefault="00F23DFE" w:rsidP="000F1373">
      <w:pPr>
        <w:shd w:val="clear" w:color="auto" w:fill="FFFFFF"/>
        <w:spacing w:after="150" w:line="240" w:lineRule="auto"/>
        <w:jc w:val="both"/>
        <w:rPr>
          <w:rFonts w:ascii="Helvetica" w:eastAsia="Times New Roman" w:hAnsi="Helvetica" w:cs="Helvetica"/>
          <w:color w:val="333333"/>
          <w:sz w:val="24"/>
          <w:szCs w:val="24"/>
        </w:rPr>
      </w:pPr>
      <w:r w:rsidRPr="00E84C30">
        <w:rPr>
          <w:rFonts w:ascii="Helvetica" w:eastAsia="Times New Roman" w:hAnsi="Helvetica" w:cs="Helvetica"/>
          <w:b/>
          <w:color w:val="333333"/>
          <w:sz w:val="24"/>
          <w:szCs w:val="24"/>
        </w:rPr>
        <w:t>Standard:</w:t>
      </w:r>
      <w:r w:rsidRPr="00E84C30">
        <w:rPr>
          <w:rFonts w:ascii="Helvetica" w:eastAsia="Times New Roman" w:hAnsi="Helvetica" w:cs="Helvetica"/>
          <w:color w:val="333333"/>
          <w:sz w:val="24"/>
          <w:szCs w:val="24"/>
        </w:rPr>
        <w:t xml:space="preserve"> Local educational agency annually measures its progress in meeting the Williams settlement requirements at 100% at all of its school sites, as applicable, and promptly addresses any complaints or other deficiencies identified throughout the academic year, as applicable; and provides information annually on progress meeting this standard to its local governing board and to stakeholders and the public through the evaluation rubrics.</w:t>
      </w:r>
    </w:p>
    <w:p w14:paraId="0B6918FD" w14:textId="77777777" w:rsidR="00E84C30" w:rsidRPr="00E84C30" w:rsidRDefault="00E84C30" w:rsidP="000F1373">
      <w:pPr>
        <w:shd w:val="clear" w:color="auto" w:fill="FFFFFF"/>
        <w:spacing w:after="0" w:line="240" w:lineRule="auto"/>
        <w:jc w:val="both"/>
        <w:rPr>
          <w:rFonts w:ascii="Helvetica" w:eastAsia="Times New Roman" w:hAnsi="Helvetica" w:cs="Helvetica"/>
          <w:color w:val="333333"/>
          <w:sz w:val="24"/>
          <w:szCs w:val="24"/>
        </w:rPr>
      </w:pPr>
    </w:p>
    <w:p w14:paraId="59F05516" w14:textId="77777777" w:rsidR="00BA6266" w:rsidRPr="00E84C30" w:rsidRDefault="00F23DFE" w:rsidP="000F1373">
      <w:pPr>
        <w:shd w:val="clear" w:color="auto" w:fill="FFFFFF"/>
        <w:spacing w:after="150" w:line="240" w:lineRule="auto"/>
        <w:jc w:val="both"/>
        <w:rPr>
          <w:rFonts w:ascii="Helvetica" w:eastAsia="Times New Roman" w:hAnsi="Helvetica" w:cs="Helvetica"/>
          <w:color w:val="333333"/>
          <w:sz w:val="24"/>
          <w:szCs w:val="24"/>
        </w:rPr>
      </w:pPr>
      <w:r w:rsidRPr="00E84C30">
        <w:rPr>
          <w:rFonts w:ascii="Helvetica" w:eastAsia="Times New Roman" w:hAnsi="Helvetica" w:cs="Helvetica"/>
          <w:b/>
          <w:color w:val="333333"/>
          <w:sz w:val="24"/>
          <w:szCs w:val="24"/>
        </w:rPr>
        <w:t>Criteria:</w:t>
      </w:r>
      <w:r w:rsidRPr="00E84C30">
        <w:rPr>
          <w:rFonts w:ascii="Helvetica" w:eastAsia="Times New Roman" w:hAnsi="Helvetica" w:cs="Helvetica"/>
          <w:color w:val="333333"/>
          <w:sz w:val="24"/>
          <w:szCs w:val="24"/>
        </w:rPr>
        <w:t xml:space="preserve">  </w:t>
      </w:r>
      <w:r w:rsidRPr="00121F06">
        <w:rPr>
          <w:rFonts w:ascii="Helvetica" w:eastAsia="Times New Roman" w:hAnsi="Helvetica" w:cs="Helvetica"/>
          <w:color w:val="333333"/>
          <w:sz w:val="24"/>
          <w:szCs w:val="24"/>
          <w:u w:val="single"/>
        </w:rPr>
        <w:t>Met</w:t>
      </w:r>
    </w:p>
    <w:p w14:paraId="73FD0927" w14:textId="77777777" w:rsidR="00F23DFE" w:rsidRPr="00E84C30" w:rsidRDefault="00F23DFE" w:rsidP="000F1373">
      <w:pPr>
        <w:shd w:val="clear" w:color="auto" w:fill="FFFFFF"/>
        <w:spacing w:after="150" w:line="240" w:lineRule="auto"/>
        <w:jc w:val="both"/>
        <w:rPr>
          <w:rFonts w:ascii="Helvetica" w:eastAsia="Times New Roman" w:hAnsi="Helvetica" w:cs="Helvetica"/>
          <w:b/>
          <w:color w:val="333333"/>
          <w:sz w:val="24"/>
          <w:szCs w:val="24"/>
        </w:rPr>
      </w:pPr>
      <w:r w:rsidRPr="00E84C30">
        <w:rPr>
          <w:rFonts w:ascii="Helvetica" w:eastAsia="Times New Roman" w:hAnsi="Helvetica" w:cs="Helvetica"/>
          <w:b/>
          <w:color w:val="333333"/>
          <w:sz w:val="24"/>
          <w:szCs w:val="24"/>
        </w:rPr>
        <w:t>Narrative:</w:t>
      </w:r>
      <w:r w:rsidR="00E84C30" w:rsidRPr="00E84C30">
        <w:rPr>
          <w:rFonts w:ascii="Helvetica" w:eastAsia="Times New Roman" w:hAnsi="Helvetica" w:cs="Helvetica"/>
          <w:b/>
          <w:color w:val="333333"/>
          <w:sz w:val="24"/>
          <w:szCs w:val="24"/>
        </w:rPr>
        <w:t xml:space="preserve"> </w:t>
      </w:r>
    </w:p>
    <w:p w14:paraId="4D55070B" w14:textId="77777777" w:rsidR="00E84C30" w:rsidRPr="00BA6266" w:rsidRDefault="00E84C30" w:rsidP="000F1373">
      <w:pPr>
        <w:pStyle w:val="ListParagraph"/>
        <w:numPr>
          <w:ilvl w:val="0"/>
          <w:numId w:val="4"/>
        </w:numPr>
        <w:shd w:val="clear" w:color="auto" w:fill="FFFFFF"/>
        <w:spacing w:after="150" w:line="240" w:lineRule="auto"/>
        <w:jc w:val="both"/>
        <w:rPr>
          <w:rFonts w:ascii="Helvetica" w:eastAsia="Times New Roman" w:hAnsi="Helvetica" w:cs="Helvetica"/>
          <w:color w:val="333333"/>
          <w:sz w:val="24"/>
          <w:szCs w:val="24"/>
        </w:rPr>
      </w:pPr>
      <w:r w:rsidRPr="00BA6266">
        <w:rPr>
          <w:rFonts w:ascii="Helvetica" w:eastAsia="Times New Roman" w:hAnsi="Helvetica" w:cs="Helvetica"/>
          <w:color w:val="333333"/>
          <w:sz w:val="24"/>
          <w:szCs w:val="24"/>
        </w:rPr>
        <w:t xml:space="preserve">All teachers are appropriately assigned within </w:t>
      </w:r>
      <w:r w:rsidR="008563AB">
        <w:rPr>
          <w:rFonts w:ascii="Helvetica" w:eastAsia="Times New Roman" w:hAnsi="Helvetica" w:cs="Helvetica"/>
          <w:color w:val="333333"/>
          <w:sz w:val="24"/>
          <w:szCs w:val="24"/>
        </w:rPr>
        <w:t>the College and Career Preparatory Academy(CCPA)</w:t>
      </w:r>
      <w:r w:rsidRPr="00BA6266">
        <w:rPr>
          <w:rFonts w:ascii="Helvetica" w:eastAsia="Times New Roman" w:hAnsi="Helvetica" w:cs="Helvetica"/>
          <w:color w:val="333333"/>
          <w:sz w:val="24"/>
          <w:szCs w:val="24"/>
        </w:rPr>
        <w:t xml:space="preserve">.  </w:t>
      </w:r>
    </w:p>
    <w:p w14:paraId="51FBFDCC" w14:textId="77777777" w:rsidR="00BA6266" w:rsidRDefault="00E84C30" w:rsidP="000F1373">
      <w:pPr>
        <w:pStyle w:val="NoSpacing"/>
        <w:numPr>
          <w:ilvl w:val="0"/>
          <w:numId w:val="4"/>
        </w:numPr>
        <w:spacing w:after="120"/>
        <w:jc w:val="both"/>
        <w:rPr>
          <w:rFonts w:ascii="Helvetica" w:hAnsi="Helvetica" w:cs="Helvetica"/>
          <w:sz w:val="24"/>
          <w:szCs w:val="24"/>
        </w:rPr>
      </w:pPr>
      <w:r w:rsidRPr="00E84C30">
        <w:rPr>
          <w:rFonts w:ascii="Helvetica" w:hAnsi="Helvetica" w:cs="Helvetica"/>
          <w:sz w:val="24"/>
          <w:szCs w:val="24"/>
        </w:rPr>
        <w:t xml:space="preserve">All students have access to their own copies of standards-aligned instructional materials for use at </w:t>
      </w:r>
      <w:r w:rsidR="00BA6266">
        <w:rPr>
          <w:rFonts w:ascii="Helvetica" w:hAnsi="Helvetica" w:cs="Helvetica"/>
          <w:sz w:val="24"/>
          <w:szCs w:val="24"/>
        </w:rPr>
        <w:t>s</w:t>
      </w:r>
      <w:r w:rsidRPr="00BA6266">
        <w:rPr>
          <w:rFonts w:ascii="Helvetica" w:hAnsi="Helvetica" w:cs="Helvetica"/>
          <w:sz w:val="24"/>
          <w:szCs w:val="24"/>
        </w:rPr>
        <w:t>chool and home.</w:t>
      </w:r>
    </w:p>
    <w:p w14:paraId="4B445BEB" w14:textId="77777777" w:rsidR="00F23DFE" w:rsidRDefault="00134153" w:rsidP="000F1373">
      <w:pPr>
        <w:pStyle w:val="NoSpacing"/>
        <w:numPr>
          <w:ilvl w:val="0"/>
          <w:numId w:val="4"/>
        </w:numPr>
        <w:jc w:val="both"/>
        <w:rPr>
          <w:rFonts w:ascii="Helvetica" w:eastAsia="Times New Roman" w:hAnsi="Helvetica" w:cs="Helvetica"/>
          <w:color w:val="333333"/>
          <w:sz w:val="24"/>
          <w:szCs w:val="24"/>
        </w:rPr>
      </w:pPr>
      <w:r w:rsidRPr="00BA6266">
        <w:rPr>
          <w:rFonts w:ascii="Helvetica" w:eastAsia="Times New Roman" w:hAnsi="Helvetica" w:cs="Helvetica"/>
          <w:color w:val="333333"/>
          <w:sz w:val="24"/>
          <w:szCs w:val="24"/>
        </w:rPr>
        <w:t xml:space="preserve">There were no Williams complaints submitted during the 2016-17 school </w:t>
      </w:r>
      <w:r w:rsidR="00BA6266">
        <w:rPr>
          <w:rFonts w:ascii="Helvetica" w:eastAsia="Times New Roman" w:hAnsi="Helvetica" w:cs="Helvetica"/>
          <w:color w:val="333333"/>
          <w:sz w:val="24"/>
          <w:szCs w:val="24"/>
        </w:rPr>
        <w:t xml:space="preserve">year. </w:t>
      </w:r>
      <w:r w:rsidR="008563AB">
        <w:rPr>
          <w:rFonts w:ascii="Helvetica" w:eastAsia="Times New Roman" w:hAnsi="Helvetica" w:cs="Helvetica"/>
          <w:color w:val="333333"/>
          <w:sz w:val="24"/>
          <w:szCs w:val="24"/>
        </w:rPr>
        <w:t xml:space="preserve">All </w:t>
      </w:r>
      <w:r w:rsidR="008563AB">
        <w:rPr>
          <w:rFonts w:ascii="Helvetica" w:eastAsia="Times New Roman" w:hAnsi="Helvetica" w:cs="Helvetica"/>
          <w:color w:val="333333"/>
          <w:sz w:val="24"/>
          <w:szCs w:val="24"/>
        </w:rPr>
        <w:t>College and Career Preparatory Academy</w:t>
      </w:r>
      <w:r w:rsidRPr="00BA6266">
        <w:rPr>
          <w:rFonts w:ascii="Helvetica" w:eastAsia="Times New Roman" w:hAnsi="Helvetica" w:cs="Helvetica"/>
          <w:color w:val="333333"/>
          <w:sz w:val="24"/>
          <w:szCs w:val="24"/>
        </w:rPr>
        <w:t xml:space="preserve"> facilities report on the School Accountability Report card had an overall rating of good</w:t>
      </w:r>
      <w:r w:rsidR="00BA6266">
        <w:rPr>
          <w:rFonts w:ascii="Helvetica" w:eastAsia="Times New Roman" w:hAnsi="Helvetica" w:cs="Helvetica"/>
          <w:color w:val="333333"/>
          <w:sz w:val="24"/>
          <w:szCs w:val="24"/>
        </w:rPr>
        <w:t xml:space="preserve"> for facility conditions.</w:t>
      </w:r>
    </w:p>
    <w:p w14:paraId="188713ED" w14:textId="77777777" w:rsidR="00F23DFE" w:rsidRDefault="00F23DFE" w:rsidP="00F23DFE">
      <w:pPr>
        <w:pStyle w:val="ListParagraph"/>
      </w:pPr>
    </w:p>
    <w:p w14:paraId="11141E80" w14:textId="77777777" w:rsidR="00CC7F1E" w:rsidRDefault="00CC7F1E" w:rsidP="00F23DFE">
      <w:pPr>
        <w:shd w:val="clear" w:color="auto" w:fill="FFFFFF"/>
        <w:spacing w:before="300" w:after="150" w:line="240" w:lineRule="auto"/>
        <w:outlineLvl w:val="0"/>
        <w:rPr>
          <w:rFonts w:ascii="Helvetica" w:eastAsia="Times New Roman" w:hAnsi="Helvetica" w:cs="Helvetica"/>
          <w:color w:val="333333"/>
          <w:kern w:val="36"/>
          <w:sz w:val="54"/>
          <w:szCs w:val="54"/>
        </w:rPr>
      </w:pPr>
      <w:r w:rsidRPr="00F23DFE">
        <w:rPr>
          <w:rFonts w:ascii="Helvetica" w:eastAsia="Times New Roman" w:hAnsi="Helvetica" w:cs="Helvetica"/>
          <w:color w:val="333333"/>
          <w:kern w:val="36"/>
          <w:sz w:val="54"/>
          <w:szCs w:val="54"/>
        </w:rPr>
        <w:t>Priority 2</w:t>
      </w:r>
    </w:p>
    <w:p w14:paraId="4BE2DF34" w14:textId="77777777" w:rsidR="00F23DFE" w:rsidRPr="00F23DFE" w:rsidRDefault="00F23DFE" w:rsidP="000F1373">
      <w:pPr>
        <w:shd w:val="clear" w:color="auto" w:fill="FFFFFF"/>
        <w:spacing w:before="300" w:after="150" w:line="240" w:lineRule="auto"/>
        <w:jc w:val="both"/>
        <w:outlineLvl w:val="0"/>
        <w:rPr>
          <w:rFonts w:ascii="Helvetica" w:eastAsia="Times New Roman" w:hAnsi="Helvetica" w:cs="Helvetica"/>
          <w:i/>
          <w:color w:val="333333"/>
          <w:sz w:val="20"/>
          <w:szCs w:val="20"/>
        </w:rPr>
      </w:pPr>
      <w:r w:rsidRPr="00F23DFE">
        <w:rPr>
          <w:rFonts w:ascii="Helvetica" w:eastAsia="Times New Roman" w:hAnsi="Helvetica" w:cs="Helvetica"/>
          <w:b/>
          <w:color w:val="333333"/>
          <w:kern w:val="36"/>
          <w:sz w:val="32"/>
          <w:szCs w:val="32"/>
        </w:rPr>
        <w:t xml:space="preserve">Self-Reflection Tool for Implementation of State Academic </w:t>
      </w:r>
      <w:r w:rsidR="00121F06" w:rsidRPr="00F23DFE">
        <w:rPr>
          <w:rFonts w:ascii="Helvetica" w:eastAsia="Times New Roman" w:hAnsi="Helvetica" w:cs="Helvetica"/>
          <w:b/>
          <w:color w:val="333333"/>
          <w:kern w:val="36"/>
          <w:sz w:val="32"/>
          <w:szCs w:val="32"/>
        </w:rPr>
        <w:t xml:space="preserve">Standards </w:t>
      </w:r>
      <w:r w:rsidR="00CC7F1E">
        <w:rPr>
          <w:rFonts w:ascii="Helvetica" w:eastAsia="Times New Roman" w:hAnsi="Helvetica" w:cs="Helvetica"/>
          <w:color w:val="333333"/>
          <w:kern w:val="36"/>
          <w:sz w:val="32"/>
          <w:szCs w:val="32"/>
        </w:rPr>
        <w:br/>
      </w:r>
      <w:r w:rsidR="00CC7F1E">
        <w:rPr>
          <w:rFonts w:ascii="Helvetica" w:eastAsia="Times New Roman" w:hAnsi="Helvetica" w:cs="Helvetica"/>
          <w:i/>
          <w:color w:val="333333"/>
          <w:sz w:val="20"/>
          <w:szCs w:val="20"/>
        </w:rPr>
        <w:t>(T</w:t>
      </w:r>
      <w:r w:rsidRPr="00F23DFE">
        <w:rPr>
          <w:rFonts w:ascii="Helvetica" w:eastAsia="Times New Roman" w:hAnsi="Helvetica" w:cs="Helvetica"/>
          <w:i/>
          <w:color w:val="333333"/>
          <w:sz w:val="20"/>
          <w:szCs w:val="20"/>
        </w:rPr>
        <w:t>he local performance indicator for the implementation of state academic standards</w:t>
      </w:r>
      <w:r w:rsidR="00CC7F1E">
        <w:rPr>
          <w:rFonts w:ascii="Helvetica" w:eastAsia="Times New Roman" w:hAnsi="Helvetica" w:cs="Helvetica"/>
          <w:i/>
          <w:color w:val="333333"/>
          <w:sz w:val="20"/>
          <w:szCs w:val="20"/>
        </w:rPr>
        <w:t>)</w:t>
      </w:r>
    </w:p>
    <w:p w14:paraId="5999AB66" w14:textId="77777777" w:rsidR="00E84C30" w:rsidRDefault="00F23DFE" w:rsidP="000F1373">
      <w:pPr>
        <w:shd w:val="clear" w:color="auto" w:fill="FFFFFF"/>
        <w:spacing w:after="150" w:line="240" w:lineRule="auto"/>
        <w:jc w:val="both"/>
        <w:rPr>
          <w:rFonts w:ascii="Helvetica" w:eastAsia="Times New Roman" w:hAnsi="Helvetica" w:cs="Helvetica"/>
          <w:color w:val="333333"/>
          <w:sz w:val="16"/>
          <w:szCs w:val="16"/>
        </w:rPr>
      </w:pPr>
      <w:r w:rsidRPr="00F23DFE">
        <w:rPr>
          <w:rFonts w:ascii="Helvetica" w:eastAsia="Times New Roman" w:hAnsi="Helvetica" w:cs="Helvetica"/>
          <w:b/>
          <w:color w:val="333333"/>
          <w:sz w:val="24"/>
          <w:szCs w:val="24"/>
        </w:rPr>
        <w:t>Standard:</w:t>
      </w:r>
      <w:r w:rsidRPr="00F23DFE">
        <w:rPr>
          <w:rFonts w:ascii="Helvetica" w:eastAsia="Times New Roman" w:hAnsi="Helvetica" w:cs="Helvetica"/>
          <w:color w:val="333333"/>
          <w:sz w:val="24"/>
          <w:szCs w:val="24"/>
        </w:rPr>
        <w:t xml:space="preserve"> Local educational agency annually measures its progress implementing state academic standards and reports the results to its local governing board at a regularly scheduled meeting of the local governing board and to stakeholders and the public through the evaluation rubrics.</w:t>
      </w:r>
    </w:p>
    <w:p w14:paraId="77515C44" w14:textId="77777777" w:rsidR="00E35121" w:rsidRDefault="00E35121" w:rsidP="000F1373">
      <w:pPr>
        <w:shd w:val="clear" w:color="auto" w:fill="FFFFFF"/>
        <w:spacing w:after="150" w:line="240" w:lineRule="auto"/>
        <w:jc w:val="both"/>
        <w:rPr>
          <w:rFonts w:ascii="Helvetica" w:eastAsia="Times New Roman" w:hAnsi="Helvetica" w:cs="Helvetica"/>
          <w:color w:val="333333"/>
          <w:sz w:val="16"/>
          <w:szCs w:val="16"/>
        </w:rPr>
      </w:pPr>
    </w:p>
    <w:p w14:paraId="074D9258" w14:textId="77777777" w:rsidR="00E35121" w:rsidRDefault="00E35121" w:rsidP="00121F06">
      <w:pPr>
        <w:shd w:val="clear" w:color="auto" w:fill="FFFFFF"/>
        <w:spacing w:after="150" w:line="240" w:lineRule="auto"/>
        <w:rPr>
          <w:rFonts w:ascii="Helvetica" w:eastAsia="Times New Roman" w:hAnsi="Helvetica" w:cs="Helvetica"/>
          <w:color w:val="333333"/>
          <w:sz w:val="16"/>
          <w:szCs w:val="16"/>
        </w:rPr>
      </w:pPr>
    </w:p>
    <w:p w14:paraId="45F3F456" w14:textId="77777777" w:rsidR="00E84C30" w:rsidRDefault="00BA6266" w:rsidP="00121F06">
      <w:pPr>
        <w:shd w:val="clear" w:color="auto" w:fill="FFFFFF"/>
        <w:spacing w:after="150" w:line="240" w:lineRule="auto"/>
        <w:rPr>
          <w:rFonts w:ascii="Helvetica" w:eastAsia="Times New Roman" w:hAnsi="Helvetica" w:cs="Helvetica"/>
          <w:color w:val="333333"/>
          <w:sz w:val="24"/>
          <w:szCs w:val="24"/>
          <w:u w:val="single"/>
        </w:rPr>
      </w:pPr>
      <w:r w:rsidRPr="00E84C30">
        <w:rPr>
          <w:rFonts w:ascii="Helvetica" w:eastAsia="Times New Roman" w:hAnsi="Helvetica" w:cs="Helvetica"/>
          <w:b/>
          <w:color w:val="333333"/>
          <w:sz w:val="24"/>
          <w:szCs w:val="24"/>
        </w:rPr>
        <w:t>Criteria:</w:t>
      </w:r>
      <w:r w:rsidRPr="00E84C30">
        <w:rPr>
          <w:rFonts w:ascii="Helvetica" w:eastAsia="Times New Roman" w:hAnsi="Helvetica" w:cs="Helvetica"/>
          <w:color w:val="333333"/>
          <w:sz w:val="24"/>
          <w:szCs w:val="24"/>
        </w:rPr>
        <w:t xml:space="preserve">  </w:t>
      </w:r>
      <w:r w:rsidRPr="00121F06">
        <w:rPr>
          <w:rFonts w:ascii="Helvetica" w:eastAsia="Times New Roman" w:hAnsi="Helvetica" w:cs="Helvetica"/>
          <w:color w:val="333333"/>
          <w:sz w:val="24"/>
          <w:szCs w:val="24"/>
          <w:u w:val="single"/>
        </w:rPr>
        <w:t>Met</w:t>
      </w:r>
    </w:p>
    <w:p w14:paraId="3AF17430" w14:textId="77777777" w:rsidR="00E35121" w:rsidRDefault="00E35121" w:rsidP="00121F06">
      <w:pPr>
        <w:shd w:val="clear" w:color="auto" w:fill="FFFFFF"/>
        <w:spacing w:after="150" w:line="240" w:lineRule="auto"/>
        <w:rPr>
          <w:rFonts w:ascii="Helvetica" w:eastAsia="Times New Roman" w:hAnsi="Helvetica" w:cs="Helvetica"/>
          <w:color w:val="333333"/>
          <w:sz w:val="24"/>
          <w:szCs w:val="24"/>
          <w:u w:val="single"/>
        </w:rPr>
      </w:pPr>
    </w:p>
    <w:p w14:paraId="5C033352" w14:textId="77777777" w:rsidR="00E35121" w:rsidRDefault="00E35121" w:rsidP="00121F06">
      <w:pPr>
        <w:shd w:val="clear" w:color="auto" w:fill="FFFFFF"/>
        <w:spacing w:after="150" w:line="240" w:lineRule="auto"/>
        <w:rPr>
          <w:rFonts w:ascii="Helvetica" w:eastAsia="Times New Roman" w:hAnsi="Helvetica" w:cs="Helvetica"/>
          <w:color w:val="333333"/>
          <w:sz w:val="24"/>
          <w:szCs w:val="24"/>
          <w:u w:val="single"/>
        </w:rPr>
      </w:pPr>
    </w:p>
    <w:p w14:paraId="01D4C17C" w14:textId="77777777" w:rsidR="00E35121" w:rsidRPr="00121F06" w:rsidRDefault="00E35121" w:rsidP="00121F06">
      <w:pPr>
        <w:shd w:val="clear" w:color="auto" w:fill="FFFFFF"/>
        <w:spacing w:after="150" w:line="240" w:lineRule="auto"/>
        <w:rPr>
          <w:rFonts w:ascii="Helvetica" w:eastAsia="Times New Roman" w:hAnsi="Helvetica" w:cs="Helvetica"/>
          <w:color w:val="333333"/>
          <w:sz w:val="24"/>
          <w:szCs w:val="24"/>
        </w:rPr>
      </w:pPr>
    </w:p>
    <w:p w14:paraId="5A0F6CB7" w14:textId="77777777" w:rsidR="00E84C30" w:rsidRPr="00290A9B" w:rsidRDefault="00121F06" w:rsidP="00E84C30">
      <w:pPr>
        <w:spacing w:after="0"/>
        <w:rPr>
          <w:b/>
          <w:sz w:val="18"/>
          <w:szCs w:val="18"/>
        </w:rPr>
      </w:pPr>
      <w:r w:rsidRPr="008F3AED">
        <w:rPr>
          <w:rFonts w:cs="Arial"/>
          <w:b/>
          <w:color w:val="000000"/>
        </w:rPr>
        <w:lastRenderedPageBreak/>
        <w:t>1.</w:t>
      </w:r>
      <w:r w:rsidRPr="00F47F4D">
        <w:rPr>
          <w:rFonts w:cs="Arial"/>
          <w:b/>
          <w:bCs/>
          <w:color w:val="000000"/>
        </w:rPr>
        <w:t xml:space="preserve"> Rate</w:t>
      </w:r>
      <w:r w:rsidR="00E84C30" w:rsidRPr="00F47F4D">
        <w:rPr>
          <w:rFonts w:cs="Arial"/>
          <w:b/>
          <w:bCs/>
          <w:color w:val="000000"/>
        </w:rPr>
        <w:t xml:space="preserve"> the LEA’s progress in providing professional learning for teaching to the recently adopted academic standards and/or curriculum frameworks identified below. </w:t>
      </w:r>
      <w:r w:rsidR="00E84C30" w:rsidRPr="00290A9B">
        <w:rPr>
          <w:rFonts w:cs="Arial"/>
          <w:i/>
          <w:iCs/>
          <w:color w:val="000000"/>
          <w:sz w:val="18"/>
          <w:szCs w:val="18"/>
        </w:rPr>
        <w:t>Rating Scale (lowest to highest): 1 – Exploration and Research Phase; 2 – Beginning Development; 3 – Initial Implementation; 4 – Full Implementation; 5 – Full Implementation and Sustainability</w:t>
      </w:r>
    </w:p>
    <w:p w14:paraId="1CCA8AF1" w14:textId="77777777" w:rsidR="00E84C30" w:rsidRPr="00F47F4D" w:rsidRDefault="00E84C30" w:rsidP="00E84C30">
      <w:pPr>
        <w:spacing w:after="0"/>
        <w:rPr>
          <w:b/>
        </w:rPr>
      </w:pPr>
    </w:p>
    <w:tbl>
      <w:tblPr>
        <w:tblStyle w:val="TableGrid"/>
        <w:tblW w:w="0" w:type="auto"/>
        <w:tblLook w:val="04A0" w:firstRow="1" w:lastRow="0" w:firstColumn="1" w:lastColumn="0" w:noHBand="0" w:noVBand="1"/>
      </w:tblPr>
      <w:tblGrid>
        <w:gridCol w:w="6565"/>
        <w:gridCol w:w="450"/>
        <w:gridCol w:w="450"/>
        <w:gridCol w:w="450"/>
        <w:gridCol w:w="450"/>
        <w:gridCol w:w="450"/>
      </w:tblGrid>
      <w:tr w:rsidR="00E84C30" w:rsidRPr="00F47F4D" w14:paraId="51B149B5" w14:textId="77777777" w:rsidTr="00F775BA">
        <w:tc>
          <w:tcPr>
            <w:tcW w:w="6565" w:type="dxa"/>
          </w:tcPr>
          <w:p w14:paraId="2140FD98" w14:textId="77777777" w:rsidR="00E84C30" w:rsidRPr="00F47F4D" w:rsidRDefault="00E84C30" w:rsidP="00F775BA">
            <w:pPr>
              <w:rPr>
                <w:b/>
              </w:rPr>
            </w:pPr>
          </w:p>
        </w:tc>
        <w:tc>
          <w:tcPr>
            <w:tcW w:w="450" w:type="dxa"/>
          </w:tcPr>
          <w:p w14:paraId="554D72FB" w14:textId="77777777" w:rsidR="00E84C30" w:rsidRPr="00F47F4D" w:rsidRDefault="00E84C30" w:rsidP="00F775BA">
            <w:pPr>
              <w:rPr>
                <w:b/>
              </w:rPr>
            </w:pPr>
            <w:r>
              <w:rPr>
                <w:b/>
              </w:rPr>
              <w:t>1</w:t>
            </w:r>
          </w:p>
        </w:tc>
        <w:tc>
          <w:tcPr>
            <w:tcW w:w="450" w:type="dxa"/>
          </w:tcPr>
          <w:p w14:paraId="1740DAF5" w14:textId="77777777" w:rsidR="00E84C30" w:rsidRPr="00F47F4D" w:rsidRDefault="00E84C30" w:rsidP="00F775BA">
            <w:pPr>
              <w:rPr>
                <w:b/>
              </w:rPr>
            </w:pPr>
            <w:r>
              <w:rPr>
                <w:b/>
              </w:rPr>
              <w:t>2</w:t>
            </w:r>
          </w:p>
        </w:tc>
        <w:tc>
          <w:tcPr>
            <w:tcW w:w="450" w:type="dxa"/>
          </w:tcPr>
          <w:p w14:paraId="2E1C9F54" w14:textId="77777777" w:rsidR="00E84C30" w:rsidRPr="00F47F4D" w:rsidRDefault="00E84C30" w:rsidP="00F775BA">
            <w:pPr>
              <w:rPr>
                <w:b/>
              </w:rPr>
            </w:pPr>
            <w:r>
              <w:rPr>
                <w:b/>
              </w:rPr>
              <w:t>3</w:t>
            </w:r>
          </w:p>
        </w:tc>
        <w:tc>
          <w:tcPr>
            <w:tcW w:w="450" w:type="dxa"/>
          </w:tcPr>
          <w:p w14:paraId="1B192772" w14:textId="77777777" w:rsidR="00E84C30" w:rsidRPr="00F47F4D" w:rsidRDefault="00E84C30" w:rsidP="00F775BA">
            <w:pPr>
              <w:rPr>
                <w:b/>
              </w:rPr>
            </w:pPr>
            <w:r>
              <w:rPr>
                <w:b/>
              </w:rPr>
              <w:t>4</w:t>
            </w:r>
          </w:p>
        </w:tc>
        <w:tc>
          <w:tcPr>
            <w:tcW w:w="450" w:type="dxa"/>
          </w:tcPr>
          <w:p w14:paraId="2F0AF04B" w14:textId="77777777" w:rsidR="00E84C30" w:rsidRPr="00F47F4D" w:rsidRDefault="00E84C30" w:rsidP="00F775BA">
            <w:pPr>
              <w:rPr>
                <w:b/>
              </w:rPr>
            </w:pPr>
            <w:r>
              <w:rPr>
                <w:b/>
              </w:rPr>
              <w:t>5</w:t>
            </w:r>
          </w:p>
        </w:tc>
      </w:tr>
      <w:tr w:rsidR="00E84C30" w:rsidRPr="00F47F4D" w14:paraId="1848ACB5" w14:textId="77777777" w:rsidTr="00F775BA">
        <w:tc>
          <w:tcPr>
            <w:tcW w:w="6565" w:type="dxa"/>
          </w:tcPr>
          <w:p w14:paraId="19658424" w14:textId="77777777" w:rsidR="00E84C30" w:rsidRPr="00F47F4D" w:rsidRDefault="00E84C30" w:rsidP="00F775BA">
            <w:pPr>
              <w:rPr>
                <w:b/>
              </w:rPr>
            </w:pPr>
            <w:r>
              <w:rPr>
                <w:b/>
              </w:rPr>
              <w:t>ELA – Common Core State Standards for ELA</w:t>
            </w:r>
          </w:p>
        </w:tc>
        <w:tc>
          <w:tcPr>
            <w:tcW w:w="450" w:type="dxa"/>
          </w:tcPr>
          <w:p w14:paraId="668B1552" w14:textId="77777777" w:rsidR="00E84C30" w:rsidRPr="00F47F4D" w:rsidRDefault="00E84C30" w:rsidP="00F775BA">
            <w:pPr>
              <w:rPr>
                <w:b/>
              </w:rPr>
            </w:pPr>
          </w:p>
        </w:tc>
        <w:tc>
          <w:tcPr>
            <w:tcW w:w="450" w:type="dxa"/>
          </w:tcPr>
          <w:p w14:paraId="00BDC621" w14:textId="77777777" w:rsidR="00E84C30" w:rsidRPr="00F47F4D" w:rsidRDefault="00E84C30" w:rsidP="00F775BA">
            <w:pPr>
              <w:rPr>
                <w:b/>
              </w:rPr>
            </w:pPr>
          </w:p>
        </w:tc>
        <w:tc>
          <w:tcPr>
            <w:tcW w:w="450" w:type="dxa"/>
          </w:tcPr>
          <w:p w14:paraId="0B66A394" w14:textId="77777777" w:rsidR="00E84C30" w:rsidRPr="00F47F4D" w:rsidRDefault="00E84C30" w:rsidP="00F775BA">
            <w:pPr>
              <w:rPr>
                <w:b/>
              </w:rPr>
            </w:pPr>
          </w:p>
        </w:tc>
        <w:tc>
          <w:tcPr>
            <w:tcW w:w="450" w:type="dxa"/>
          </w:tcPr>
          <w:p w14:paraId="7B9E1218" w14:textId="77777777" w:rsidR="00E84C30" w:rsidRPr="00F47F4D" w:rsidRDefault="00E84C30" w:rsidP="00F775BA">
            <w:pPr>
              <w:rPr>
                <w:b/>
              </w:rPr>
            </w:pPr>
            <w:r>
              <w:rPr>
                <w:b/>
              </w:rPr>
              <w:t>x</w:t>
            </w:r>
          </w:p>
        </w:tc>
        <w:tc>
          <w:tcPr>
            <w:tcW w:w="450" w:type="dxa"/>
          </w:tcPr>
          <w:p w14:paraId="7A292A4C" w14:textId="77777777" w:rsidR="00E84C30" w:rsidRPr="00F47F4D" w:rsidRDefault="00E84C30" w:rsidP="00F775BA">
            <w:pPr>
              <w:rPr>
                <w:b/>
              </w:rPr>
            </w:pPr>
          </w:p>
        </w:tc>
      </w:tr>
      <w:tr w:rsidR="00E84C30" w:rsidRPr="00F47F4D" w14:paraId="73142CC0" w14:textId="77777777" w:rsidTr="00F775BA">
        <w:tc>
          <w:tcPr>
            <w:tcW w:w="6565" w:type="dxa"/>
          </w:tcPr>
          <w:p w14:paraId="3716626A" w14:textId="77777777" w:rsidR="00E84C30" w:rsidRPr="00F47F4D" w:rsidRDefault="00E84C30" w:rsidP="00F775BA">
            <w:pPr>
              <w:rPr>
                <w:b/>
              </w:rPr>
            </w:pPr>
            <w:r>
              <w:rPr>
                <w:b/>
              </w:rPr>
              <w:t>ELD  (Aligned to ELA Standards)</w:t>
            </w:r>
          </w:p>
        </w:tc>
        <w:tc>
          <w:tcPr>
            <w:tcW w:w="450" w:type="dxa"/>
          </w:tcPr>
          <w:p w14:paraId="70CA3AFF" w14:textId="77777777" w:rsidR="00E84C30" w:rsidRPr="00F47F4D" w:rsidRDefault="00E84C30" w:rsidP="00F775BA">
            <w:pPr>
              <w:rPr>
                <w:b/>
              </w:rPr>
            </w:pPr>
          </w:p>
        </w:tc>
        <w:tc>
          <w:tcPr>
            <w:tcW w:w="450" w:type="dxa"/>
          </w:tcPr>
          <w:p w14:paraId="19463536" w14:textId="77777777" w:rsidR="00E84C30" w:rsidRPr="00F47F4D" w:rsidRDefault="00E84C30" w:rsidP="00F775BA">
            <w:pPr>
              <w:rPr>
                <w:b/>
              </w:rPr>
            </w:pPr>
          </w:p>
        </w:tc>
        <w:tc>
          <w:tcPr>
            <w:tcW w:w="450" w:type="dxa"/>
          </w:tcPr>
          <w:p w14:paraId="357413BD" w14:textId="77777777" w:rsidR="00E84C30" w:rsidRPr="00F47F4D" w:rsidRDefault="00E84C30" w:rsidP="00F775BA">
            <w:pPr>
              <w:rPr>
                <w:b/>
              </w:rPr>
            </w:pPr>
          </w:p>
        </w:tc>
        <w:tc>
          <w:tcPr>
            <w:tcW w:w="450" w:type="dxa"/>
          </w:tcPr>
          <w:p w14:paraId="4125F933" w14:textId="77777777" w:rsidR="00E84C30" w:rsidRPr="00F47F4D" w:rsidRDefault="00E84C30" w:rsidP="00F775BA">
            <w:pPr>
              <w:rPr>
                <w:b/>
              </w:rPr>
            </w:pPr>
            <w:r>
              <w:rPr>
                <w:b/>
              </w:rPr>
              <w:t>x</w:t>
            </w:r>
          </w:p>
        </w:tc>
        <w:tc>
          <w:tcPr>
            <w:tcW w:w="450" w:type="dxa"/>
          </w:tcPr>
          <w:p w14:paraId="68D5F490" w14:textId="77777777" w:rsidR="00E84C30" w:rsidRPr="00F47F4D" w:rsidRDefault="00E84C30" w:rsidP="00F775BA">
            <w:pPr>
              <w:rPr>
                <w:b/>
              </w:rPr>
            </w:pPr>
          </w:p>
        </w:tc>
      </w:tr>
      <w:tr w:rsidR="00E84C30" w:rsidRPr="00F47F4D" w14:paraId="2DD2C237" w14:textId="77777777" w:rsidTr="00F775BA">
        <w:tc>
          <w:tcPr>
            <w:tcW w:w="6565" w:type="dxa"/>
          </w:tcPr>
          <w:p w14:paraId="6805A5ED" w14:textId="77777777" w:rsidR="00E84C30" w:rsidRPr="00F47F4D" w:rsidRDefault="00E84C30" w:rsidP="00F775BA">
            <w:pPr>
              <w:rPr>
                <w:b/>
              </w:rPr>
            </w:pPr>
            <w:r>
              <w:rPr>
                <w:b/>
              </w:rPr>
              <w:t>Mathematics – Common Core State Standards for Mathematics</w:t>
            </w:r>
          </w:p>
        </w:tc>
        <w:tc>
          <w:tcPr>
            <w:tcW w:w="450" w:type="dxa"/>
          </w:tcPr>
          <w:p w14:paraId="3BBB6FC1" w14:textId="77777777" w:rsidR="00E84C30" w:rsidRPr="00F47F4D" w:rsidRDefault="00E84C30" w:rsidP="00F775BA">
            <w:pPr>
              <w:rPr>
                <w:b/>
              </w:rPr>
            </w:pPr>
          </w:p>
        </w:tc>
        <w:tc>
          <w:tcPr>
            <w:tcW w:w="450" w:type="dxa"/>
          </w:tcPr>
          <w:p w14:paraId="20BB2638" w14:textId="77777777" w:rsidR="00E84C30" w:rsidRPr="00F47F4D" w:rsidRDefault="00E84C30" w:rsidP="00F775BA">
            <w:pPr>
              <w:rPr>
                <w:b/>
              </w:rPr>
            </w:pPr>
          </w:p>
        </w:tc>
        <w:tc>
          <w:tcPr>
            <w:tcW w:w="450" w:type="dxa"/>
          </w:tcPr>
          <w:p w14:paraId="46B5E36C" w14:textId="77777777" w:rsidR="00E84C30" w:rsidRPr="00F47F4D" w:rsidRDefault="00E84C30" w:rsidP="00F775BA">
            <w:pPr>
              <w:rPr>
                <w:b/>
              </w:rPr>
            </w:pPr>
            <w:r>
              <w:rPr>
                <w:b/>
              </w:rPr>
              <w:t>x</w:t>
            </w:r>
          </w:p>
        </w:tc>
        <w:tc>
          <w:tcPr>
            <w:tcW w:w="450" w:type="dxa"/>
          </w:tcPr>
          <w:p w14:paraId="4AE27F19" w14:textId="77777777" w:rsidR="00E84C30" w:rsidRPr="00F47F4D" w:rsidRDefault="00E84C30" w:rsidP="00F775BA">
            <w:pPr>
              <w:rPr>
                <w:b/>
              </w:rPr>
            </w:pPr>
          </w:p>
        </w:tc>
        <w:tc>
          <w:tcPr>
            <w:tcW w:w="450" w:type="dxa"/>
          </w:tcPr>
          <w:p w14:paraId="6E32CC41" w14:textId="77777777" w:rsidR="00E84C30" w:rsidRPr="00F47F4D" w:rsidRDefault="00E84C30" w:rsidP="00F775BA">
            <w:pPr>
              <w:rPr>
                <w:b/>
              </w:rPr>
            </w:pPr>
          </w:p>
        </w:tc>
      </w:tr>
      <w:tr w:rsidR="00E84C30" w:rsidRPr="00F47F4D" w14:paraId="32ACA3A5" w14:textId="77777777" w:rsidTr="00F775BA">
        <w:tc>
          <w:tcPr>
            <w:tcW w:w="6565" w:type="dxa"/>
          </w:tcPr>
          <w:p w14:paraId="09718157" w14:textId="77777777" w:rsidR="00E84C30" w:rsidRPr="00F47F4D" w:rsidRDefault="00E84C30" w:rsidP="00F775BA">
            <w:pPr>
              <w:rPr>
                <w:b/>
              </w:rPr>
            </w:pPr>
            <w:r>
              <w:rPr>
                <w:b/>
              </w:rPr>
              <w:t>Next Generation Science Standards</w:t>
            </w:r>
          </w:p>
        </w:tc>
        <w:tc>
          <w:tcPr>
            <w:tcW w:w="450" w:type="dxa"/>
          </w:tcPr>
          <w:p w14:paraId="627B9369" w14:textId="77777777" w:rsidR="00E84C30" w:rsidRPr="00F47F4D" w:rsidRDefault="00E84C30" w:rsidP="00F775BA">
            <w:pPr>
              <w:rPr>
                <w:b/>
              </w:rPr>
            </w:pPr>
          </w:p>
        </w:tc>
        <w:tc>
          <w:tcPr>
            <w:tcW w:w="450" w:type="dxa"/>
          </w:tcPr>
          <w:p w14:paraId="39D314D0" w14:textId="77777777" w:rsidR="00E84C30" w:rsidRPr="00F47F4D" w:rsidRDefault="00E84C30" w:rsidP="00F775BA">
            <w:pPr>
              <w:rPr>
                <w:b/>
              </w:rPr>
            </w:pPr>
          </w:p>
        </w:tc>
        <w:tc>
          <w:tcPr>
            <w:tcW w:w="450" w:type="dxa"/>
          </w:tcPr>
          <w:p w14:paraId="71D23817" w14:textId="77777777" w:rsidR="00E84C30" w:rsidRPr="00F47F4D" w:rsidRDefault="00E84C30" w:rsidP="00F775BA">
            <w:pPr>
              <w:rPr>
                <w:b/>
              </w:rPr>
            </w:pPr>
            <w:r>
              <w:rPr>
                <w:b/>
              </w:rPr>
              <w:t>x</w:t>
            </w:r>
          </w:p>
        </w:tc>
        <w:tc>
          <w:tcPr>
            <w:tcW w:w="450" w:type="dxa"/>
          </w:tcPr>
          <w:p w14:paraId="28BEC3F7" w14:textId="77777777" w:rsidR="00E84C30" w:rsidRPr="00F47F4D" w:rsidRDefault="00E84C30" w:rsidP="00F775BA">
            <w:pPr>
              <w:rPr>
                <w:b/>
              </w:rPr>
            </w:pPr>
          </w:p>
        </w:tc>
        <w:tc>
          <w:tcPr>
            <w:tcW w:w="450" w:type="dxa"/>
          </w:tcPr>
          <w:p w14:paraId="3970AD14" w14:textId="77777777" w:rsidR="00E84C30" w:rsidRPr="00F47F4D" w:rsidRDefault="00E84C30" w:rsidP="00F775BA">
            <w:pPr>
              <w:rPr>
                <w:b/>
              </w:rPr>
            </w:pPr>
          </w:p>
        </w:tc>
      </w:tr>
      <w:tr w:rsidR="00E84C30" w:rsidRPr="00F47F4D" w14:paraId="16BFC077" w14:textId="77777777" w:rsidTr="00F775BA">
        <w:tc>
          <w:tcPr>
            <w:tcW w:w="6565" w:type="dxa"/>
          </w:tcPr>
          <w:p w14:paraId="240EC071" w14:textId="77777777" w:rsidR="00E84C30" w:rsidRPr="00F47F4D" w:rsidRDefault="00E84C30" w:rsidP="00F775BA">
            <w:pPr>
              <w:rPr>
                <w:b/>
              </w:rPr>
            </w:pPr>
            <w:r>
              <w:rPr>
                <w:b/>
              </w:rPr>
              <w:t>History – Social Science</w:t>
            </w:r>
          </w:p>
        </w:tc>
        <w:tc>
          <w:tcPr>
            <w:tcW w:w="450" w:type="dxa"/>
          </w:tcPr>
          <w:p w14:paraId="64F97E2C" w14:textId="77777777" w:rsidR="00E84C30" w:rsidRPr="00F47F4D" w:rsidRDefault="00E84C30" w:rsidP="00F775BA">
            <w:pPr>
              <w:rPr>
                <w:b/>
              </w:rPr>
            </w:pPr>
          </w:p>
        </w:tc>
        <w:tc>
          <w:tcPr>
            <w:tcW w:w="450" w:type="dxa"/>
          </w:tcPr>
          <w:p w14:paraId="526A56FE" w14:textId="77777777" w:rsidR="00E84C30" w:rsidRPr="00F47F4D" w:rsidRDefault="00E84C30" w:rsidP="00F775BA">
            <w:pPr>
              <w:rPr>
                <w:b/>
              </w:rPr>
            </w:pPr>
          </w:p>
        </w:tc>
        <w:tc>
          <w:tcPr>
            <w:tcW w:w="450" w:type="dxa"/>
          </w:tcPr>
          <w:p w14:paraId="54983586" w14:textId="77777777" w:rsidR="00E84C30" w:rsidRPr="00F47F4D" w:rsidRDefault="00E84C30" w:rsidP="00F775BA">
            <w:pPr>
              <w:rPr>
                <w:b/>
              </w:rPr>
            </w:pPr>
          </w:p>
        </w:tc>
        <w:tc>
          <w:tcPr>
            <w:tcW w:w="450" w:type="dxa"/>
          </w:tcPr>
          <w:p w14:paraId="6E4A3B0E" w14:textId="77777777" w:rsidR="00E84C30" w:rsidRPr="00F47F4D" w:rsidRDefault="00E84C30" w:rsidP="00F775BA">
            <w:pPr>
              <w:rPr>
                <w:b/>
              </w:rPr>
            </w:pPr>
            <w:r>
              <w:rPr>
                <w:b/>
              </w:rPr>
              <w:t>x</w:t>
            </w:r>
          </w:p>
        </w:tc>
        <w:tc>
          <w:tcPr>
            <w:tcW w:w="450" w:type="dxa"/>
          </w:tcPr>
          <w:p w14:paraId="30C87F13" w14:textId="77777777" w:rsidR="00E84C30" w:rsidRPr="00F47F4D" w:rsidRDefault="00E84C30" w:rsidP="00F775BA">
            <w:pPr>
              <w:rPr>
                <w:b/>
              </w:rPr>
            </w:pPr>
          </w:p>
        </w:tc>
      </w:tr>
    </w:tbl>
    <w:p w14:paraId="5547506C" w14:textId="77777777" w:rsidR="00E84C30" w:rsidRPr="00F47F4D" w:rsidRDefault="00E84C30" w:rsidP="00E84C30">
      <w:pPr>
        <w:spacing w:after="0"/>
        <w:rPr>
          <w:b/>
        </w:rPr>
      </w:pPr>
    </w:p>
    <w:p w14:paraId="2BE52C1B" w14:textId="77777777" w:rsidR="00E84C30" w:rsidRPr="00290A9B" w:rsidRDefault="00E84C30" w:rsidP="00E84C30">
      <w:pPr>
        <w:spacing w:after="0"/>
        <w:rPr>
          <w:b/>
          <w:sz w:val="18"/>
          <w:szCs w:val="18"/>
        </w:rPr>
      </w:pPr>
      <w:r w:rsidRPr="008F3AED">
        <w:rPr>
          <w:b/>
        </w:rPr>
        <w:t>2</w:t>
      </w:r>
      <w:r w:rsidRPr="00F47F4D">
        <w:t xml:space="preserve">. </w:t>
      </w:r>
      <w:r w:rsidRPr="00F47F4D">
        <w:rPr>
          <w:b/>
          <w:bCs/>
        </w:rPr>
        <w:t xml:space="preserve">Rate the LEA’s progress in making instructional materials that are aligned to the recently adopted academic standards and/or curriculum frameworks identified below available in all classrooms where the subject is taught. </w:t>
      </w:r>
      <w:r w:rsidRPr="00290A9B">
        <w:rPr>
          <w:i/>
          <w:iCs/>
          <w:sz w:val="18"/>
          <w:szCs w:val="18"/>
        </w:rPr>
        <w:t>Rating Scale (lowest to highest): 1 – Exploration and Research Phase; 2 – Beginning Development; 3 – Initial Implementation; 4 – Full Implementation; 5 – Full Implementation and Sustainability</w:t>
      </w:r>
    </w:p>
    <w:p w14:paraId="11D9DEBB" w14:textId="77777777" w:rsidR="00E84C30" w:rsidRPr="00F47F4D" w:rsidRDefault="00E84C30" w:rsidP="00E84C30">
      <w:pPr>
        <w:spacing w:after="0"/>
        <w:rPr>
          <w:b/>
        </w:rPr>
      </w:pPr>
    </w:p>
    <w:tbl>
      <w:tblPr>
        <w:tblStyle w:val="TableGrid"/>
        <w:tblW w:w="0" w:type="auto"/>
        <w:tblLook w:val="04A0" w:firstRow="1" w:lastRow="0" w:firstColumn="1" w:lastColumn="0" w:noHBand="0" w:noVBand="1"/>
      </w:tblPr>
      <w:tblGrid>
        <w:gridCol w:w="6565"/>
        <w:gridCol w:w="450"/>
        <w:gridCol w:w="450"/>
        <w:gridCol w:w="450"/>
        <w:gridCol w:w="450"/>
        <w:gridCol w:w="450"/>
      </w:tblGrid>
      <w:tr w:rsidR="00E84C30" w:rsidRPr="00F47F4D" w14:paraId="338D0EC9" w14:textId="77777777" w:rsidTr="00F775BA">
        <w:tc>
          <w:tcPr>
            <w:tcW w:w="6565" w:type="dxa"/>
          </w:tcPr>
          <w:p w14:paraId="6E425405" w14:textId="77777777" w:rsidR="00E84C30" w:rsidRPr="00F47F4D" w:rsidRDefault="00E84C30" w:rsidP="00F775BA">
            <w:pPr>
              <w:rPr>
                <w:b/>
              </w:rPr>
            </w:pPr>
          </w:p>
        </w:tc>
        <w:tc>
          <w:tcPr>
            <w:tcW w:w="450" w:type="dxa"/>
          </w:tcPr>
          <w:p w14:paraId="019E247A" w14:textId="77777777" w:rsidR="00E84C30" w:rsidRPr="00F47F4D" w:rsidRDefault="00E84C30" w:rsidP="00F775BA">
            <w:pPr>
              <w:rPr>
                <w:b/>
              </w:rPr>
            </w:pPr>
            <w:r>
              <w:rPr>
                <w:b/>
              </w:rPr>
              <w:t>1</w:t>
            </w:r>
          </w:p>
        </w:tc>
        <w:tc>
          <w:tcPr>
            <w:tcW w:w="450" w:type="dxa"/>
          </w:tcPr>
          <w:p w14:paraId="2AEA1C16" w14:textId="77777777" w:rsidR="00E84C30" w:rsidRPr="00F47F4D" w:rsidRDefault="00E84C30" w:rsidP="00F775BA">
            <w:pPr>
              <w:rPr>
                <w:b/>
              </w:rPr>
            </w:pPr>
            <w:r>
              <w:rPr>
                <w:b/>
              </w:rPr>
              <w:t>2</w:t>
            </w:r>
          </w:p>
        </w:tc>
        <w:tc>
          <w:tcPr>
            <w:tcW w:w="450" w:type="dxa"/>
          </w:tcPr>
          <w:p w14:paraId="72444192" w14:textId="77777777" w:rsidR="00E84C30" w:rsidRPr="00F47F4D" w:rsidRDefault="00E84C30" w:rsidP="00F775BA">
            <w:pPr>
              <w:rPr>
                <w:b/>
              </w:rPr>
            </w:pPr>
            <w:r>
              <w:rPr>
                <w:b/>
              </w:rPr>
              <w:t>3</w:t>
            </w:r>
          </w:p>
        </w:tc>
        <w:tc>
          <w:tcPr>
            <w:tcW w:w="450" w:type="dxa"/>
          </w:tcPr>
          <w:p w14:paraId="3F94719E" w14:textId="77777777" w:rsidR="00E84C30" w:rsidRPr="00F47F4D" w:rsidRDefault="00E84C30" w:rsidP="00F775BA">
            <w:pPr>
              <w:rPr>
                <w:b/>
              </w:rPr>
            </w:pPr>
            <w:r>
              <w:rPr>
                <w:b/>
              </w:rPr>
              <w:t>4</w:t>
            </w:r>
          </w:p>
        </w:tc>
        <w:tc>
          <w:tcPr>
            <w:tcW w:w="450" w:type="dxa"/>
          </w:tcPr>
          <w:p w14:paraId="3CD78819" w14:textId="77777777" w:rsidR="00E84C30" w:rsidRPr="00F47F4D" w:rsidRDefault="00E84C30" w:rsidP="00F775BA">
            <w:pPr>
              <w:rPr>
                <w:b/>
              </w:rPr>
            </w:pPr>
            <w:r>
              <w:rPr>
                <w:b/>
              </w:rPr>
              <w:t>5</w:t>
            </w:r>
          </w:p>
        </w:tc>
      </w:tr>
      <w:tr w:rsidR="00E84C30" w:rsidRPr="00F47F4D" w14:paraId="1820EB6A" w14:textId="77777777" w:rsidTr="00F775BA">
        <w:tc>
          <w:tcPr>
            <w:tcW w:w="6565" w:type="dxa"/>
          </w:tcPr>
          <w:p w14:paraId="457CF77B" w14:textId="77777777" w:rsidR="00E84C30" w:rsidRPr="00F47F4D" w:rsidRDefault="00E84C30" w:rsidP="00F775BA">
            <w:pPr>
              <w:rPr>
                <w:b/>
              </w:rPr>
            </w:pPr>
            <w:r>
              <w:rPr>
                <w:b/>
              </w:rPr>
              <w:t>ELA – Common Core State Standards for ELA</w:t>
            </w:r>
          </w:p>
        </w:tc>
        <w:tc>
          <w:tcPr>
            <w:tcW w:w="450" w:type="dxa"/>
          </w:tcPr>
          <w:p w14:paraId="662F07F1" w14:textId="77777777" w:rsidR="00E84C30" w:rsidRPr="00F47F4D" w:rsidRDefault="00E84C30" w:rsidP="00F775BA">
            <w:pPr>
              <w:rPr>
                <w:b/>
              </w:rPr>
            </w:pPr>
          </w:p>
        </w:tc>
        <w:tc>
          <w:tcPr>
            <w:tcW w:w="450" w:type="dxa"/>
          </w:tcPr>
          <w:p w14:paraId="355095B9" w14:textId="77777777" w:rsidR="00E84C30" w:rsidRPr="00F47F4D" w:rsidRDefault="00E84C30" w:rsidP="00F775BA">
            <w:pPr>
              <w:rPr>
                <w:b/>
              </w:rPr>
            </w:pPr>
          </w:p>
        </w:tc>
        <w:tc>
          <w:tcPr>
            <w:tcW w:w="450" w:type="dxa"/>
          </w:tcPr>
          <w:p w14:paraId="6F8CA6A2" w14:textId="77777777" w:rsidR="00E84C30" w:rsidRPr="00F47F4D" w:rsidRDefault="00E84C30" w:rsidP="00F775BA">
            <w:pPr>
              <w:rPr>
                <w:b/>
              </w:rPr>
            </w:pPr>
          </w:p>
        </w:tc>
        <w:tc>
          <w:tcPr>
            <w:tcW w:w="450" w:type="dxa"/>
          </w:tcPr>
          <w:p w14:paraId="01E1792F" w14:textId="77777777" w:rsidR="00E84C30" w:rsidRPr="00F47F4D" w:rsidRDefault="00E84C30" w:rsidP="00F775BA">
            <w:pPr>
              <w:rPr>
                <w:b/>
              </w:rPr>
            </w:pPr>
            <w:r>
              <w:rPr>
                <w:b/>
              </w:rPr>
              <w:t>x</w:t>
            </w:r>
          </w:p>
        </w:tc>
        <w:tc>
          <w:tcPr>
            <w:tcW w:w="450" w:type="dxa"/>
          </w:tcPr>
          <w:p w14:paraId="41F2BBF1" w14:textId="77777777" w:rsidR="00E84C30" w:rsidRPr="00F47F4D" w:rsidRDefault="00E84C30" w:rsidP="00F775BA">
            <w:pPr>
              <w:rPr>
                <w:b/>
              </w:rPr>
            </w:pPr>
          </w:p>
        </w:tc>
      </w:tr>
      <w:tr w:rsidR="00E84C30" w:rsidRPr="00F47F4D" w14:paraId="70B8A0DF" w14:textId="77777777" w:rsidTr="00F775BA">
        <w:tc>
          <w:tcPr>
            <w:tcW w:w="6565" w:type="dxa"/>
          </w:tcPr>
          <w:p w14:paraId="41F40A57" w14:textId="77777777" w:rsidR="00E84C30" w:rsidRPr="00F47F4D" w:rsidRDefault="00E84C30" w:rsidP="00F775BA">
            <w:pPr>
              <w:rPr>
                <w:b/>
              </w:rPr>
            </w:pPr>
            <w:r>
              <w:rPr>
                <w:b/>
              </w:rPr>
              <w:t>ELD  (Aligned to ELA Standards)</w:t>
            </w:r>
          </w:p>
        </w:tc>
        <w:tc>
          <w:tcPr>
            <w:tcW w:w="450" w:type="dxa"/>
          </w:tcPr>
          <w:p w14:paraId="4A3D745C" w14:textId="77777777" w:rsidR="00E84C30" w:rsidRPr="00F47F4D" w:rsidRDefault="00E84C30" w:rsidP="00F775BA">
            <w:pPr>
              <w:rPr>
                <w:b/>
              </w:rPr>
            </w:pPr>
          </w:p>
        </w:tc>
        <w:tc>
          <w:tcPr>
            <w:tcW w:w="450" w:type="dxa"/>
          </w:tcPr>
          <w:p w14:paraId="32A5D593" w14:textId="77777777" w:rsidR="00E84C30" w:rsidRPr="00F47F4D" w:rsidRDefault="00E84C30" w:rsidP="00F775BA">
            <w:pPr>
              <w:rPr>
                <w:b/>
              </w:rPr>
            </w:pPr>
          </w:p>
        </w:tc>
        <w:tc>
          <w:tcPr>
            <w:tcW w:w="450" w:type="dxa"/>
          </w:tcPr>
          <w:p w14:paraId="1EFF2E50" w14:textId="77777777" w:rsidR="00E84C30" w:rsidRPr="00F47F4D" w:rsidRDefault="00E84C30" w:rsidP="00F775BA">
            <w:pPr>
              <w:rPr>
                <w:b/>
              </w:rPr>
            </w:pPr>
          </w:p>
        </w:tc>
        <w:tc>
          <w:tcPr>
            <w:tcW w:w="450" w:type="dxa"/>
          </w:tcPr>
          <w:p w14:paraId="3EA07899" w14:textId="77777777" w:rsidR="00E84C30" w:rsidRPr="00F47F4D" w:rsidRDefault="00E84C30" w:rsidP="00F775BA">
            <w:pPr>
              <w:rPr>
                <w:b/>
              </w:rPr>
            </w:pPr>
            <w:r>
              <w:rPr>
                <w:b/>
              </w:rPr>
              <w:t>x</w:t>
            </w:r>
          </w:p>
        </w:tc>
        <w:tc>
          <w:tcPr>
            <w:tcW w:w="450" w:type="dxa"/>
          </w:tcPr>
          <w:p w14:paraId="2D3F4EA3" w14:textId="77777777" w:rsidR="00E84C30" w:rsidRPr="00F47F4D" w:rsidRDefault="00E84C30" w:rsidP="00F775BA">
            <w:pPr>
              <w:rPr>
                <w:b/>
              </w:rPr>
            </w:pPr>
          </w:p>
        </w:tc>
      </w:tr>
      <w:tr w:rsidR="00E84C30" w:rsidRPr="00F47F4D" w14:paraId="19B2EF0F" w14:textId="77777777" w:rsidTr="00F775BA">
        <w:tc>
          <w:tcPr>
            <w:tcW w:w="6565" w:type="dxa"/>
          </w:tcPr>
          <w:p w14:paraId="76008D29" w14:textId="77777777" w:rsidR="00E84C30" w:rsidRPr="00F47F4D" w:rsidRDefault="00E84C30" w:rsidP="00F775BA">
            <w:pPr>
              <w:rPr>
                <w:b/>
              </w:rPr>
            </w:pPr>
            <w:r>
              <w:rPr>
                <w:b/>
              </w:rPr>
              <w:t>Mathematics – Common Core State Standards for Mathematics</w:t>
            </w:r>
          </w:p>
        </w:tc>
        <w:tc>
          <w:tcPr>
            <w:tcW w:w="450" w:type="dxa"/>
          </w:tcPr>
          <w:p w14:paraId="0E344B5E" w14:textId="77777777" w:rsidR="00E84C30" w:rsidRPr="00F47F4D" w:rsidRDefault="00E84C30" w:rsidP="00F775BA">
            <w:pPr>
              <w:rPr>
                <w:b/>
              </w:rPr>
            </w:pPr>
          </w:p>
        </w:tc>
        <w:tc>
          <w:tcPr>
            <w:tcW w:w="450" w:type="dxa"/>
          </w:tcPr>
          <w:p w14:paraId="073C172A" w14:textId="77777777" w:rsidR="00E84C30" w:rsidRPr="00F47F4D" w:rsidRDefault="00E84C30" w:rsidP="00F775BA">
            <w:pPr>
              <w:rPr>
                <w:b/>
              </w:rPr>
            </w:pPr>
          </w:p>
        </w:tc>
        <w:tc>
          <w:tcPr>
            <w:tcW w:w="450" w:type="dxa"/>
          </w:tcPr>
          <w:p w14:paraId="27515AB6" w14:textId="77777777" w:rsidR="00E84C30" w:rsidRPr="00F47F4D" w:rsidRDefault="00E84C30" w:rsidP="00F775BA">
            <w:pPr>
              <w:rPr>
                <w:b/>
              </w:rPr>
            </w:pPr>
            <w:r>
              <w:rPr>
                <w:b/>
              </w:rPr>
              <w:t>x</w:t>
            </w:r>
          </w:p>
        </w:tc>
        <w:tc>
          <w:tcPr>
            <w:tcW w:w="450" w:type="dxa"/>
          </w:tcPr>
          <w:p w14:paraId="7711B149" w14:textId="77777777" w:rsidR="00E84C30" w:rsidRPr="00F47F4D" w:rsidRDefault="00E84C30" w:rsidP="00F775BA">
            <w:pPr>
              <w:rPr>
                <w:b/>
              </w:rPr>
            </w:pPr>
          </w:p>
        </w:tc>
        <w:tc>
          <w:tcPr>
            <w:tcW w:w="450" w:type="dxa"/>
          </w:tcPr>
          <w:p w14:paraId="7CCB2E0F" w14:textId="77777777" w:rsidR="00E84C30" w:rsidRPr="00F47F4D" w:rsidRDefault="00E84C30" w:rsidP="00F775BA">
            <w:pPr>
              <w:rPr>
                <w:b/>
              </w:rPr>
            </w:pPr>
          </w:p>
        </w:tc>
      </w:tr>
      <w:tr w:rsidR="00E84C30" w:rsidRPr="00F47F4D" w14:paraId="683A1B0C" w14:textId="77777777" w:rsidTr="00F775BA">
        <w:tc>
          <w:tcPr>
            <w:tcW w:w="6565" w:type="dxa"/>
          </w:tcPr>
          <w:p w14:paraId="0089E4CD" w14:textId="77777777" w:rsidR="00E84C30" w:rsidRPr="00F47F4D" w:rsidRDefault="00E84C30" w:rsidP="00F775BA">
            <w:pPr>
              <w:rPr>
                <w:b/>
              </w:rPr>
            </w:pPr>
            <w:r>
              <w:rPr>
                <w:b/>
              </w:rPr>
              <w:t>Next Generation Science Standards</w:t>
            </w:r>
          </w:p>
        </w:tc>
        <w:tc>
          <w:tcPr>
            <w:tcW w:w="450" w:type="dxa"/>
          </w:tcPr>
          <w:p w14:paraId="451B317D" w14:textId="77777777" w:rsidR="00E84C30" w:rsidRPr="00F47F4D" w:rsidRDefault="00E84C30" w:rsidP="00F775BA">
            <w:pPr>
              <w:rPr>
                <w:b/>
              </w:rPr>
            </w:pPr>
          </w:p>
        </w:tc>
        <w:tc>
          <w:tcPr>
            <w:tcW w:w="450" w:type="dxa"/>
          </w:tcPr>
          <w:p w14:paraId="3F4657E9" w14:textId="77777777" w:rsidR="00E84C30" w:rsidRPr="00F47F4D" w:rsidRDefault="00E84C30" w:rsidP="00F775BA">
            <w:pPr>
              <w:rPr>
                <w:b/>
              </w:rPr>
            </w:pPr>
          </w:p>
        </w:tc>
        <w:tc>
          <w:tcPr>
            <w:tcW w:w="450" w:type="dxa"/>
          </w:tcPr>
          <w:p w14:paraId="08A7603D" w14:textId="77777777" w:rsidR="00E84C30" w:rsidRPr="00F47F4D" w:rsidRDefault="00E84C30" w:rsidP="00F775BA">
            <w:pPr>
              <w:rPr>
                <w:b/>
              </w:rPr>
            </w:pPr>
            <w:r>
              <w:rPr>
                <w:b/>
              </w:rPr>
              <w:t>x</w:t>
            </w:r>
          </w:p>
        </w:tc>
        <w:tc>
          <w:tcPr>
            <w:tcW w:w="450" w:type="dxa"/>
          </w:tcPr>
          <w:p w14:paraId="1823A86E" w14:textId="77777777" w:rsidR="00E84C30" w:rsidRPr="00F47F4D" w:rsidRDefault="00E84C30" w:rsidP="00F775BA">
            <w:pPr>
              <w:rPr>
                <w:b/>
              </w:rPr>
            </w:pPr>
          </w:p>
        </w:tc>
        <w:tc>
          <w:tcPr>
            <w:tcW w:w="450" w:type="dxa"/>
          </w:tcPr>
          <w:p w14:paraId="2B013424" w14:textId="77777777" w:rsidR="00E84C30" w:rsidRPr="00F47F4D" w:rsidRDefault="00E84C30" w:rsidP="00F775BA">
            <w:pPr>
              <w:rPr>
                <w:b/>
              </w:rPr>
            </w:pPr>
          </w:p>
        </w:tc>
      </w:tr>
      <w:tr w:rsidR="00E84C30" w:rsidRPr="00F47F4D" w14:paraId="0EA2EC08" w14:textId="77777777" w:rsidTr="00F775BA">
        <w:tc>
          <w:tcPr>
            <w:tcW w:w="6565" w:type="dxa"/>
          </w:tcPr>
          <w:p w14:paraId="182C90A0" w14:textId="77777777" w:rsidR="00E84C30" w:rsidRPr="00F47F4D" w:rsidRDefault="00E84C30" w:rsidP="00F775BA">
            <w:pPr>
              <w:rPr>
                <w:b/>
              </w:rPr>
            </w:pPr>
            <w:r>
              <w:rPr>
                <w:b/>
              </w:rPr>
              <w:t>History – Social Science</w:t>
            </w:r>
          </w:p>
        </w:tc>
        <w:tc>
          <w:tcPr>
            <w:tcW w:w="450" w:type="dxa"/>
          </w:tcPr>
          <w:p w14:paraId="00B507DF" w14:textId="77777777" w:rsidR="00E84C30" w:rsidRPr="00F47F4D" w:rsidRDefault="00E84C30" w:rsidP="00F775BA">
            <w:pPr>
              <w:rPr>
                <w:b/>
              </w:rPr>
            </w:pPr>
          </w:p>
        </w:tc>
        <w:tc>
          <w:tcPr>
            <w:tcW w:w="450" w:type="dxa"/>
          </w:tcPr>
          <w:p w14:paraId="3BFB9CE6" w14:textId="77777777" w:rsidR="00E84C30" w:rsidRPr="00F47F4D" w:rsidRDefault="00E84C30" w:rsidP="00F775BA">
            <w:pPr>
              <w:rPr>
                <w:b/>
              </w:rPr>
            </w:pPr>
          </w:p>
        </w:tc>
        <w:tc>
          <w:tcPr>
            <w:tcW w:w="450" w:type="dxa"/>
          </w:tcPr>
          <w:p w14:paraId="3EBF07CF" w14:textId="77777777" w:rsidR="00E84C30" w:rsidRPr="00F47F4D" w:rsidRDefault="00E84C30" w:rsidP="00F775BA">
            <w:pPr>
              <w:rPr>
                <w:b/>
              </w:rPr>
            </w:pPr>
          </w:p>
        </w:tc>
        <w:tc>
          <w:tcPr>
            <w:tcW w:w="450" w:type="dxa"/>
          </w:tcPr>
          <w:p w14:paraId="419B76DA" w14:textId="77777777" w:rsidR="00E84C30" w:rsidRPr="00F47F4D" w:rsidRDefault="00E84C30" w:rsidP="00F775BA">
            <w:pPr>
              <w:rPr>
                <w:b/>
              </w:rPr>
            </w:pPr>
            <w:r>
              <w:rPr>
                <w:b/>
              </w:rPr>
              <w:t>x</w:t>
            </w:r>
          </w:p>
        </w:tc>
        <w:tc>
          <w:tcPr>
            <w:tcW w:w="450" w:type="dxa"/>
          </w:tcPr>
          <w:p w14:paraId="042B5D32" w14:textId="77777777" w:rsidR="00E84C30" w:rsidRPr="00F47F4D" w:rsidRDefault="00E84C30" w:rsidP="00F775BA">
            <w:pPr>
              <w:rPr>
                <w:b/>
              </w:rPr>
            </w:pPr>
          </w:p>
        </w:tc>
      </w:tr>
    </w:tbl>
    <w:p w14:paraId="1B45B079" w14:textId="77777777" w:rsidR="00E84C30" w:rsidRPr="00F47F4D" w:rsidRDefault="00E84C30" w:rsidP="00E84C30">
      <w:pPr>
        <w:spacing w:after="0"/>
        <w:rPr>
          <w:b/>
        </w:rPr>
      </w:pPr>
    </w:p>
    <w:p w14:paraId="5B8FC2F5" w14:textId="77777777" w:rsidR="00E84C30" w:rsidRPr="00290A9B" w:rsidRDefault="00E84C30" w:rsidP="00E84C30">
      <w:pPr>
        <w:spacing w:after="0"/>
        <w:rPr>
          <w:b/>
          <w:sz w:val="18"/>
          <w:szCs w:val="18"/>
        </w:rPr>
      </w:pPr>
      <w:r w:rsidRPr="008F3AED">
        <w:rPr>
          <w:b/>
        </w:rPr>
        <w:t>3</w:t>
      </w:r>
      <w:r w:rsidRPr="00F47F4D">
        <w:t xml:space="preserve">. </w:t>
      </w:r>
      <w:r w:rsidRPr="00F47F4D">
        <w:rPr>
          <w:b/>
          <w:bCs/>
        </w:rPr>
        <w:t xml:space="preserve">Rate the LEA’s progress in implementing policies or programs to support staff in identifying areas where they can improve in delivering instruction aligned to the recently adopted academic standards and/or curriculum frameworks identified below (e.g., collaborative time, focused classroom walkthroughs, teacher pairing). </w:t>
      </w:r>
      <w:r w:rsidRPr="00290A9B">
        <w:rPr>
          <w:i/>
          <w:iCs/>
          <w:sz w:val="18"/>
          <w:szCs w:val="18"/>
        </w:rPr>
        <w:t>Rating Scale (lowest to highest): 1 – Exploration and Research Phase; 2 – Beginning Development; 3 – Initial Implementation; 4 – Full Implementation; 5 – Full Implementation and Sustainability</w:t>
      </w:r>
    </w:p>
    <w:p w14:paraId="35372944" w14:textId="77777777" w:rsidR="00E84C30" w:rsidRPr="00F47F4D" w:rsidRDefault="00E84C30" w:rsidP="00E84C30">
      <w:pPr>
        <w:spacing w:after="0"/>
        <w:rPr>
          <w:b/>
        </w:rPr>
      </w:pPr>
    </w:p>
    <w:tbl>
      <w:tblPr>
        <w:tblStyle w:val="TableGrid"/>
        <w:tblW w:w="0" w:type="auto"/>
        <w:tblLook w:val="04A0" w:firstRow="1" w:lastRow="0" w:firstColumn="1" w:lastColumn="0" w:noHBand="0" w:noVBand="1"/>
      </w:tblPr>
      <w:tblGrid>
        <w:gridCol w:w="6565"/>
        <w:gridCol w:w="450"/>
        <w:gridCol w:w="450"/>
        <w:gridCol w:w="450"/>
        <w:gridCol w:w="450"/>
        <w:gridCol w:w="450"/>
      </w:tblGrid>
      <w:tr w:rsidR="00E84C30" w:rsidRPr="00F47F4D" w14:paraId="4941984F" w14:textId="77777777" w:rsidTr="00F775BA">
        <w:tc>
          <w:tcPr>
            <w:tcW w:w="6565" w:type="dxa"/>
          </w:tcPr>
          <w:p w14:paraId="2036DDA3" w14:textId="77777777" w:rsidR="00E84C30" w:rsidRPr="00F47F4D" w:rsidRDefault="00E84C30" w:rsidP="00F775BA">
            <w:pPr>
              <w:rPr>
                <w:b/>
              </w:rPr>
            </w:pPr>
          </w:p>
        </w:tc>
        <w:tc>
          <w:tcPr>
            <w:tcW w:w="450" w:type="dxa"/>
          </w:tcPr>
          <w:p w14:paraId="73E17813" w14:textId="77777777" w:rsidR="00E84C30" w:rsidRPr="00F47F4D" w:rsidRDefault="00E84C30" w:rsidP="00F775BA">
            <w:pPr>
              <w:rPr>
                <w:b/>
              </w:rPr>
            </w:pPr>
            <w:r>
              <w:rPr>
                <w:b/>
              </w:rPr>
              <w:t>1</w:t>
            </w:r>
          </w:p>
        </w:tc>
        <w:tc>
          <w:tcPr>
            <w:tcW w:w="450" w:type="dxa"/>
          </w:tcPr>
          <w:p w14:paraId="2BC86425" w14:textId="77777777" w:rsidR="00E84C30" w:rsidRPr="00F47F4D" w:rsidRDefault="00E84C30" w:rsidP="00F775BA">
            <w:pPr>
              <w:rPr>
                <w:b/>
              </w:rPr>
            </w:pPr>
            <w:r>
              <w:rPr>
                <w:b/>
              </w:rPr>
              <w:t>2</w:t>
            </w:r>
          </w:p>
        </w:tc>
        <w:tc>
          <w:tcPr>
            <w:tcW w:w="450" w:type="dxa"/>
          </w:tcPr>
          <w:p w14:paraId="41B6A101" w14:textId="77777777" w:rsidR="00E84C30" w:rsidRPr="00F47F4D" w:rsidRDefault="00E84C30" w:rsidP="00F775BA">
            <w:pPr>
              <w:rPr>
                <w:b/>
              </w:rPr>
            </w:pPr>
            <w:r>
              <w:rPr>
                <w:b/>
              </w:rPr>
              <w:t>3</w:t>
            </w:r>
          </w:p>
        </w:tc>
        <w:tc>
          <w:tcPr>
            <w:tcW w:w="450" w:type="dxa"/>
          </w:tcPr>
          <w:p w14:paraId="164B7ABC" w14:textId="77777777" w:rsidR="00E84C30" w:rsidRPr="00F47F4D" w:rsidRDefault="00E84C30" w:rsidP="00F775BA">
            <w:pPr>
              <w:rPr>
                <w:b/>
              </w:rPr>
            </w:pPr>
            <w:r>
              <w:rPr>
                <w:b/>
              </w:rPr>
              <w:t>4</w:t>
            </w:r>
          </w:p>
        </w:tc>
        <w:tc>
          <w:tcPr>
            <w:tcW w:w="450" w:type="dxa"/>
          </w:tcPr>
          <w:p w14:paraId="68B029D4" w14:textId="77777777" w:rsidR="00E84C30" w:rsidRPr="00F47F4D" w:rsidRDefault="00E84C30" w:rsidP="00F775BA">
            <w:pPr>
              <w:rPr>
                <w:b/>
              </w:rPr>
            </w:pPr>
            <w:r>
              <w:rPr>
                <w:b/>
              </w:rPr>
              <w:t>5</w:t>
            </w:r>
          </w:p>
        </w:tc>
      </w:tr>
      <w:tr w:rsidR="00E84C30" w:rsidRPr="00F47F4D" w14:paraId="30C5FA52" w14:textId="77777777" w:rsidTr="00F775BA">
        <w:tc>
          <w:tcPr>
            <w:tcW w:w="6565" w:type="dxa"/>
          </w:tcPr>
          <w:p w14:paraId="747CF6EC" w14:textId="77777777" w:rsidR="00E84C30" w:rsidRPr="00F47F4D" w:rsidRDefault="00E84C30" w:rsidP="00F775BA">
            <w:pPr>
              <w:rPr>
                <w:b/>
              </w:rPr>
            </w:pPr>
            <w:r>
              <w:rPr>
                <w:b/>
              </w:rPr>
              <w:t>ELA – Common Core State Standards for ELA</w:t>
            </w:r>
          </w:p>
        </w:tc>
        <w:tc>
          <w:tcPr>
            <w:tcW w:w="450" w:type="dxa"/>
          </w:tcPr>
          <w:p w14:paraId="7919AEF9" w14:textId="77777777" w:rsidR="00E84C30" w:rsidRPr="00F47F4D" w:rsidRDefault="00E84C30" w:rsidP="00F775BA">
            <w:pPr>
              <w:rPr>
                <w:b/>
              </w:rPr>
            </w:pPr>
          </w:p>
        </w:tc>
        <w:tc>
          <w:tcPr>
            <w:tcW w:w="450" w:type="dxa"/>
          </w:tcPr>
          <w:p w14:paraId="695A6E61" w14:textId="77777777" w:rsidR="00E84C30" w:rsidRPr="00F47F4D" w:rsidRDefault="00E84C30" w:rsidP="00F775BA">
            <w:pPr>
              <w:rPr>
                <w:b/>
              </w:rPr>
            </w:pPr>
          </w:p>
        </w:tc>
        <w:tc>
          <w:tcPr>
            <w:tcW w:w="450" w:type="dxa"/>
          </w:tcPr>
          <w:p w14:paraId="4D497D0B" w14:textId="77777777" w:rsidR="00E84C30" w:rsidRPr="00F47F4D" w:rsidRDefault="00E84C30" w:rsidP="00F775BA">
            <w:pPr>
              <w:rPr>
                <w:b/>
              </w:rPr>
            </w:pPr>
          </w:p>
        </w:tc>
        <w:tc>
          <w:tcPr>
            <w:tcW w:w="450" w:type="dxa"/>
          </w:tcPr>
          <w:p w14:paraId="174EE7DD" w14:textId="77777777" w:rsidR="00E84C30" w:rsidRPr="00F47F4D" w:rsidRDefault="00E84C30" w:rsidP="00F775BA">
            <w:pPr>
              <w:rPr>
                <w:b/>
              </w:rPr>
            </w:pPr>
            <w:r>
              <w:rPr>
                <w:b/>
              </w:rPr>
              <w:t>x</w:t>
            </w:r>
          </w:p>
        </w:tc>
        <w:tc>
          <w:tcPr>
            <w:tcW w:w="450" w:type="dxa"/>
          </w:tcPr>
          <w:p w14:paraId="4921CD18" w14:textId="77777777" w:rsidR="00E84C30" w:rsidRPr="00F47F4D" w:rsidRDefault="00E84C30" w:rsidP="00F775BA">
            <w:pPr>
              <w:rPr>
                <w:b/>
              </w:rPr>
            </w:pPr>
          </w:p>
        </w:tc>
      </w:tr>
      <w:tr w:rsidR="00E84C30" w:rsidRPr="00F47F4D" w14:paraId="5F6DB323" w14:textId="77777777" w:rsidTr="00F775BA">
        <w:tc>
          <w:tcPr>
            <w:tcW w:w="6565" w:type="dxa"/>
          </w:tcPr>
          <w:p w14:paraId="3620E525" w14:textId="77777777" w:rsidR="00E84C30" w:rsidRPr="00F47F4D" w:rsidRDefault="00E84C30" w:rsidP="00F775BA">
            <w:pPr>
              <w:rPr>
                <w:b/>
              </w:rPr>
            </w:pPr>
            <w:r>
              <w:rPr>
                <w:b/>
              </w:rPr>
              <w:t>ELD  (Aligned to ELA Standards)</w:t>
            </w:r>
          </w:p>
        </w:tc>
        <w:tc>
          <w:tcPr>
            <w:tcW w:w="450" w:type="dxa"/>
          </w:tcPr>
          <w:p w14:paraId="27038F9D" w14:textId="77777777" w:rsidR="00E84C30" w:rsidRPr="00F47F4D" w:rsidRDefault="00E84C30" w:rsidP="00F775BA">
            <w:pPr>
              <w:rPr>
                <w:b/>
              </w:rPr>
            </w:pPr>
          </w:p>
        </w:tc>
        <w:tc>
          <w:tcPr>
            <w:tcW w:w="450" w:type="dxa"/>
          </w:tcPr>
          <w:p w14:paraId="4EA94556" w14:textId="77777777" w:rsidR="00E84C30" w:rsidRPr="00F47F4D" w:rsidRDefault="00E84C30" w:rsidP="00F775BA">
            <w:pPr>
              <w:rPr>
                <w:b/>
              </w:rPr>
            </w:pPr>
          </w:p>
        </w:tc>
        <w:tc>
          <w:tcPr>
            <w:tcW w:w="450" w:type="dxa"/>
          </w:tcPr>
          <w:p w14:paraId="4ED5E323" w14:textId="77777777" w:rsidR="00E84C30" w:rsidRPr="00F47F4D" w:rsidRDefault="00E84C30" w:rsidP="00F775BA">
            <w:pPr>
              <w:rPr>
                <w:b/>
              </w:rPr>
            </w:pPr>
          </w:p>
        </w:tc>
        <w:tc>
          <w:tcPr>
            <w:tcW w:w="450" w:type="dxa"/>
          </w:tcPr>
          <w:p w14:paraId="7E7788F5" w14:textId="77777777" w:rsidR="00E84C30" w:rsidRPr="00F47F4D" w:rsidRDefault="00E84C30" w:rsidP="00F775BA">
            <w:pPr>
              <w:rPr>
                <w:b/>
              </w:rPr>
            </w:pPr>
            <w:r>
              <w:rPr>
                <w:b/>
              </w:rPr>
              <w:t>x</w:t>
            </w:r>
          </w:p>
        </w:tc>
        <w:tc>
          <w:tcPr>
            <w:tcW w:w="450" w:type="dxa"/>
          </w:tcPr>
          <w:p w14:paraId="4ACE17A3" w14:textId="77777777" w:rsidR="00E84C30" w:rsidRPr="00F47F4D" w:rsidRDefault="00E84C30" w:rsidP="00F775BA">
            <w:pPr>
              <w:rPr>
                <w:b/>
              </w:rPr>
            </w:pPr>
          </w:p>
        </w:tc>
      </w:tr>
      <w:tr w:rsidR="00E84C30" w:rsidRPr="00F47F4D" w14:paraId="21E6CD06" w14:textId="77777777" w:rsidTr="00F775BA">
        <w:tc>
          <w:tcPr>
            <w:tcW w:w="6565" w:type="dxa"/>
          </w:tcPr>
          <w:p w14:paraId="0E7E2746" w14:textId="77777777" w:rsidR="00E84C30" w:rsidRPr="00F47F4D" w:rsidRDefault="00E84C30" w:rsidP="00F775BA">
            <w:pPr>
              <w:rPr>
                <w:b/>
              </w:rPr>
            </w:pPr>
            <w:r>
              <w:rPr>
                <w:b/>
              </w:rPr>
              <w:t>Mathematics – Common Core State Standards for Mathematics</w:t>
            </w:r>
          </w:p>
        </w:tc>
        <w:tc>
          <w:tcPr>
            <w:tcW w:w="450" w:type="dxa"/>
          </w:tcPr>
          <w:p w14:paraId="18B56EF1" w14:textId="77777777" w:rsidR="00E84C30" w:rsidRPr="00F47F4D" w:rsidRDefault="00E84C30" w:rsidP="00F775BA">
            <w:pPr>
              <w:rPr>
                <w:b/>
              </w:rPr>
            </w:pPr>
          </w:p>
        </w:tc>
        <w:tc>
          <w:tcPr>
            <w:tcW w:w="450" w:type="dxa"/>
          </w:tcPr>
          <w:p w14:paraId="036DC41C" w14:textId="77777777" w:rsidR="00E84C30" w:rsidRPr="00F47F4D" w:rsidRDefault="00E84C30" w:rsidP="00F775BA">
            <w:pPr>
              <w:rPr>
                <w:b/>
              </w:rPr>
            </w:pPr>
          </w:p>
        </w:tc>
        <w:tc>
          <w:tcPr>
            <w:tcW w:w="450" w:type="dxa"/>
          </w:tcPr>
          <w:p w14:paraId="25090E43" w14:textId="77777777" w:rsidR="00E84C30" w:rsidRPr="00F47F4D" w:rsidRDefault="00E84C30" w:rsidP="00F775BA">
            <w:pPr>
              <w:rPr>
                <w:b/>
              </w:rPr>
            </w:pPr>
          </w:p>
        </w:tc>
        <w:tc>
          <w:tcPr>
            <w:tcW w:w="450" w:type="dxa"/>
          </w:tcPr>
          <w:p w14:paraId="6774DAA2" w14:textId="77777777" w:rsidR="00E84C30" w:rsidRPr="00F47F4D" w:rsidRDefault="00E84C30" w:rsidP="00F775BA">
            <w:pPr>
              <w:rPr>
                <w:b/>
              </w:rPr>
            </w:pPr>
            <w:r>
              <w:rPr>
                <w:b/>
              </w:rPr>
              <w:t>x</w:t>
            </w:r>
          </w:p>
        </w:tc>
        <w:tc>
          <w:tcPr>
            <w:tcW w:w="450" w:type="dxa"/>
          </w:tcPr>
          <w:p w14:paraId="08F45ED5" w14:textId="77777777" w:rsidR="00E84C30" w:rsidRPr="00F47F4D" w:rsidRDefault="00E84C30" w:rsidP="00F775BA">
            <w:pPr>
              <w:rPr>
                <w:b/>
              </w:rPr>
            </w:pPr>
          </w:p>
        </w:tc>
      </w:tr>
      <w:tr w:rsidR="00E84C30" w:rsidRPr="00F47F4D" w14:paraId="5216D944" w14:textId="77777777" w:rsidTr="00F775BA">
        <w:tc>
          <w:tcPr>
            <w:tcW w:w="6565" w:type="dxa"/>
          </w:tcPr>
          <w:p w14:paraId="2E542923" w14:textId="77777777" w:rsidR="00E84C30" w:rsidRPr="00F47F4D" w:rsidRDefault="00E84C30" w:rsidP="00F775BA">
            <w:pPr>
              <w:rPr>
                <w:b/>
              </w:rPr>
            </w:pPr>
            <w:r>
              <w:rPr>
                <w:b/>
              </w:rPr>
              <w:t>Next Generation Science Standards</w:t>
            </w:r>
          </w:p>
        </w:tc>
        <w:tc>
          <w:tcPr>
            <w:tcW w:w="450" w:type="dxa"/>
          </w:tcPr>
          <w:p w14:paraId="6DBAE1E7" w14:textId="77777777" w:rsidR="00E84C30" w:rsidRPr="00F47F4D" w:rsidRDefault="00E84C30" w:rsidP="00F775BA">
            <w:pPr>
              <w:rPr>
                <w:b/>
              </w:rPr>
            </w:pPr>
          </w:p>
        </w:tc>
        <w:tc>
          <w:tcPr>
            <w:tcW w:w="450" w:type="dxa"/>
          </w:tcPr>
          <w:p w14:paraId="357951FB" w14:textId="77777777" w:rsidR="00E84C30" w:rsidRPr="00F47F4D" w:rsidRDefault="00E84C30" w:rsidP="00F775BA">
            <w:pPr>
              <w:rPr>
                <w:b/>
              </w:rPr>
            </w:pPr>
          </w:p>
        </w:tc>
        <w:tc>
          <w:tcPr>
            <w:tcW w:w="450" w:type="dxa"/>
          </w:tcPr>
          <w:p w14:paraId="0A4AD5CA" w14:textId="77777777" w:rsidR="00E84C30" w:rsidRPr="00F47F4D" w:rsidRDefault="00E84C30" w:rsidP="00F775BA">
            <w:pPr>
              <w:rPr>
                <w:b/>
              </w:rPr>
            </w:pPr>
            <w:r>
              <w:rPr>
                <w:b/>
              </w:rPr>
              <w:t>x</w:t>
            </w:r>
          </w:p>
        </w:tc>
        <w:tc>
          <w:tcPr>
            <w:tcW w:w="450" w:type="dxa"/>
          </w:tcPr>
          <w:p w14:paraId="73F8646C" w14:textId="77777777" w:rsidR="00E84C30" w:rsidRPr="00F47F4D" w:rsidRDefault="00E84C30" w:rsidP="00F775BA">
            <w:pPr>
              <w:rPr>
                <w:b/>
              </w:rPr>
            </w:pPr>
          </w:p>
        </w:tc>
        <w:tc>
          <w:tcPr>
            <w:tcW w:w="450" w:type="dxa"/>
          </w:tcPr>
          <w:p w14:paraId="1B316C5D" w14:textId="77777777" w:rsidR="00E84C30" w:rsidRPr="00F47F4D" w:rsidRDefault="00E84C30" w:rsidP="00F775BA">
            <w:pPr>
              <w:rPr>
                <w:b/>
              </w:rPr>
            </w:pPr>
          </w:p>
        </w:tc>
      </w:tr>
      <w:tr w:rsidR="00E84C30" w:rsidRPr="00F47F4D" w14:paraId="7A968AF1" w14:textId="77777777" w:rsidTr="00F775BA">
        <w:tc>
          <w:tcPr>
            <w:tcW w:w="6565" w:type="dxa"/>
          </w:tcPr>
          <w:p w14:paraId="5199E95B" w14:textId="77777777" w:rsidR="00E84C30" w:rsidRPr="00F47F4D" w:rsidRDefault="00E84C30" w:rsidP="00F775BA">
            <w:pPr>
              <w:rPr>
                <w:b/>
              </w:rPr>
            </w:pPr>
            <w:r>
              <w:rPr>
                <w:b/>
              </w:rPr>
              <w:t>History – Social Science</w:t>
            </w:r>
          </w:p>
        </w:tc>
        <w:tc>
          <w:tcPr>
            <w:tcW w:w="450" w:type="dxa"/>
          </w:tcPr>
          <w:p w14:paraId="189A383B" w14:textId="77777777" w:rsidR="00E84C30" w:rsidRPr="00F47F4D" w:rsidRDefault="00E84C30" w:rsidP="00F775BA">
            <w:pPr>
              <w:rPr>
                <w:b/>
              </w:rPr>
            </w:pPr>
          </w:p>
        </w:tc>
        <w:tc>
          <w:tcPr>
            <w:tcW w:w="450" w:type="dxa"/>
          </w:tcPr>
          <w:p w14:paraId="6F6BDFAF" w14:textId="77777777" w:rsidR="00E84C30" w:rsidRPr="00F47F4D" w:rsidRDefault="00E84C30" w:rsidP="00F775BA">
            <w:pPr>
              <w:rPr>
                <w:b/>
              </w:rPr>
            </w:pPr>
          </w:p>
        </w:tc>
        <w:tc>
          <w:tcPr>
            <w:tcW w:w="450" w:type="dxa"/>
          </w:tcPr>
          <w:p w14:paraId="18713BE1" w14:textId="77777777" w:rsidR="00E84C30" w:rsidRPr="00F47F4D" w:rsidRDefault="00E84C30" w:rsidP="00F775BA">
            <w:pPr>
              <w:rPr>
                <w:b/>
              </w:rPr>
            </w:pPr>
          </w:p>
        </w:tc>
        <w:tc>
          <w:tcPr>
            <w:tcW w:w="450" w:type="dxa"/>
          </w:tcPr>
          <w:p w14:paraId="4B12F197" w14:textId="77777777" w:rsidR="00E84C30" w:rsidRPr="00F47F4D" w:rsidRDefault="00E84C30" w:rsidP="00F775BA">
            <w:pPr>
              <w:rPr>
                <w:b/>
              </w:rPr>
            </w:pPr>
            <w:r>
              <w:rPr>
                <w:b/>
              </w:rPr>
              <w:t>x</w:t>
            </w:r>
          </w:p>
        </w:tc>
        <w:tc>
          <w:tcPr>
            <w:tcW w:w="450" w:type="dxa"/>
          </w:tcPr>
          <w:p w14:paraId="30CB194E" w14:textId="77777777" w:rsidR="00E84C30" w:rsidRPr="00F47F4D" w:rsidRDefault="00E84C30" w:rsidP="00F775BA">
            <w:pPr>
              <w:rPr>
                <w:b/>
              </w:rPr>
            </w:pPr>
          </w:p>
        </w:tc>
      </w:tr>
    </w:tbl>
    <w:p w14:paraId="7C5D35EF" w14:textId="77777777" w:rsidR="00E84C30" w:rsidRPr="00F47F4D" w:rsidRDefault="00E84C30" w:rsidP="00E84C30">
      <w:pPr>
        <w:spacing w:after="0"/>
        <w:rPr>
          <w:b/>
        </w:rPr>
      </w:pPr>
    </w:p>
    <w:p w14:paraId="1EEB11BB" w14:textId="77777777" w:rsidR="00E84C30" w:rsidRPr="00F47F4D" w:rsidRDefault="00E84C30" w:rsidP="00E84C30">
      <w:pPr>
        <w:spacing w:after="0"/>
        <w:rPr>
          <w:b/>
          <w:bCs/>
        </w:rPr>
      </w:pPr>
      <w:r w:rsidRPr="00F47F4D">
        <w:rPr>
          <w:b/>
          <w:bCs/>
        </w:rPr>
        <w:t xml:space="preserve">Other Adopted Academic Standards </w:t>
      </w:r>
    </w:p>
    <w:p w14:paraId="3B13E8CF" w14:textId="77777777" w:rsidR="00E84C30" w:rsidRPr="008F3AED" w:rsidRDefault="00E84C30" w:rsidP="00E84C30">
      <w:pPr>
        <w:spacing w:after="0"/>
        <w:rPr>
          <w:i/>
          <w:iCs/>
          <w:sz w:val="18"/>
          <w:szCs w:val="18"/>
        </w:rPr>
      </w:pPr>
      <w:r>
        <w:rPr>
          <w:b/>
          <w:bCs/>
        </w:rPr>
        <w:t xml:space="preserve">4.  </w:t>
      </w:r>
      <w:r w:rsidRPr="008F3AED">
        <w:rPr>
          <w:b/>
          <w:bCs/>
        </w:rPr>
        <w:t xml:space="preserve">Rate the LEA’s progress implementing each of the following academic standards adopted by the state board for all students. </w:t>
      </w:r>
      <w:r w:rsidRPr="008F3AED">
        <w:rPr>
          <w:i/>
          <w:iCs/>
          <w:sz w:val="18"/>
          <w:szCs w:val="18"/>
        </w:rPr>
        <w:t>Rating Scale (lowest to highest): 1 – Exploration and Research Phase; 2 – Beginning Development; 3 – Initial Implementation; 4 – Full Implementation; 5 – Full Implementation and Sustainability</w:t>
      </w:r>
    </w:p>
    <w:p w14:paraId="05D717AF" w14:textId="77777777" w:rsidR="00E84C30" w:rsidRPr="00F47F4D" w:rsidRDefault="00E84C30" w:rsidP="00E84C30">
      <w:pPr>
        <w:pStyle w:val="ListParagraph"/>
        <w:spacing w:after="0"/>
        <w:rPr>
          <w:i/>
          <w:iCs/>
        </w:rPr>
      </w:pPr>
    </w:p>
    <w:tbl>
      <w:tblPr>
        <w:tblStyle w:val="TableGrid"/>
        <w:tblW w:w="0" w:type="auto"/>
        <w:tblLook w:val="04A0" w:firstRow="1" w:lastRow="0" w:firstColumn="1" w:lastColumn="0" w:noHBand="0" w:noVBand="1"/>
      </w:tblPr>
      <w:tblGrid>
        <w:gridCol w:w="6565"/>
        <w:gridCol w:w="450"/>
        <w:gridCol w:w="450"/>
        <w:gridCol w:w="450"/>
        <w:gridCol w:w="450"/>
        <w:gridCol w:w="450"/>
      </w:tblGrid>
      <w:tr w:rsidR="00E84C30" w:rsidRPr="00F47F4D" w14:paraId="3D17DDDC" w14:textId="77777777" w:rsidTr="00F775BA">
        <w:tc>
          <w:tcPr>
            <w:tcW w:w="6565" w:type="dxa"/>
          </w:tcPr>
          <w:p w14:paraId="27B436D1" w14:textId="77777777" w:rsidR="00E84C30" w:rsidRPr="00F47F4D" w:rsidRDefault="00E84C30" w:rsidP="00F775BA">
            <w:pPr>
              <w:rPr>
                <w:b/>
              </w:rPr>
            </w:pPr>
          </w:p>
        </w:tc>
        <w:tc>
          <w:tcPr>
            <w:tcW w:w="450" w:type="dxa"/>
          </w:tcPr>
          <w:p w14:paraId="47A7CA24" w14:textId="77777777" w:rsidR="00E84C30" w:rsidRPr="00F47F4D" w:rsidRDefault="00E84C30" w:rsidP="00F775BA">
            <w:pPr>
              <w:rPr>
                <w:b/>
              </w:rPr>
            </w:pPr>
            <w:r>
              <w:rPr>
                <w:b/>
              </w:rPr>
              <w:t>1</w:t>
            </w:r>
          </w:p>
        </w:tc>
        <w:tc>
          <w:tcPr>
            <w:tcW w:w="450" w:type="dxa"/>
          </w:tcPr>
          <w:p w14:paraId="0B02953B" w14:textId="77777777" w:rsidR="00E84C30" w:rsidRPr="00F47F4D" w:rsidRDefault="00E84C30" w:rsidP="00F775BA">
            <w:pPr>
              <w:rPr>
                <w:b/>
              </w:rPr>
            </w:pPr>
            <w:r>
              <w:rPr>
                <w:b/>
              </w:rPr>
              <w:t>2</w:t>
            </w:r>
          </w:p>
        </w:tc>
        <w:tc>
          <w:tcPr>
            <w:tcW w:w="450" w:type="dxa"/>
          </w:tcPr>
          <w:p w14:paraId="7D23BD37" w14:textId="77777777" w:rsidR="00E84C30" w:rsidRPr="00F47F4D" w:rsidRDefault="00E84C30" w:rsidP="00F775BA">
            <w:pPr>
              <w:rPr>
                <w:b/>
              </w:rPr>
            </w:pPr>
            <w:r>
              <w:rPr>
                <w:b/>
              </w:rPr>
              <w:t>3</w:t>
            </w:r>
          </w:p>
        </w:tc>
        <w:tc>
          <w:tcPr>
            <w:tcW w:w="450" w:type="dxa"/>
          </w:tcPr>
          <w:p w14:paraId="5F1EDD71" w14:textId="77777777" w:rsidR="00E84C30" w:rsidRPr="00F47F4D" w:rsidRDefault="00E84C30" w:rsidP="00F775BA">
            <w:pPr>
              <w:rPr>
                <w:b/>
              </w:rPr>
            </w:pPr>
            <w:r>
              <w:rPr>
                <w:b/>
              </w:rPr>
              <w:t>4</w:t>
            </w:r>
          </w:p>
        </w:tc>
        <w:tc>
          <w:tcPr>
            <w:tcW w:w="450" w:type="dxa"/>
          </w:tcPr>
          <w:p w14:paraId="3E2218A2" w14:textId="77777777" w:rsidR="00E84C30" w:rsidRPr="00F47F4D" w:rsidRDefault="00E84C30" w:rsidP="00F775BA">
            <w:pPr>
              <w:rPr>
                <w:b/>
              </w:rPr>
            </w:pPr>
            <w:r>
              <w:rPr>
                <w:b/>
              </w:rPr>
              <w:t>5</w:t>
            </w:r>
          </w:p>
        </w:tc>
      </w:tr>
      <w:tr w:rsidR="00E84C30" w:rsidRPr="00F47F4D" w14:paraId="257D2E9F" w14:textId="77777777" w:rsidTr="00F775BA">
        <w:tc>
          <w:tcPr>
            <w:tcW w:w="6565" w:type="dxa"/>
          </w:tcPr>
          <w:p w14:paraId="57A7270C" w14:textId="77777777" w:rsidR="00E84C30" w:rsidRPr="00F47F4D" w:rsidRDefault="00E84C30" w:rsidP="00F775BA">
            <w:pPr>
              <w:rPr>
                <w:b/>
              </w:rPr>
            </w:pPr>
            <w:r>
              <w:rPr>
                <w:b/>
              </w:rPr>
              <w:t>Career Technical Education</w:t>
            </w:r>
          </w:p>
        </w:tc>
        <w:tc>
          <w:tcPr>
            <w:tcW w:w="450" w:type="dxa"/>
          </w:tcPr>
          <w:p w14:paraId="4291E74D" w14:textId="77777777" w:rsidR="00E84C30" w:rsidRPr="00F47F4D" w:rsidRDefault="00E84C30" w:rsidP="00F775BA">
            <w:pPr>
              <w:rPr>
                <w:b/>
              </w:rPr>
            </w:pPr>
          </w:p>
        </w:tc>
        <w:tc>
          <w:tcPr>
            <w:tcW w:w="450" w:type="dxa"/>
          </w:tcPr>
          <w:p w14:paraId="72635D0C" w14:textId="77777777" w:rsidR="00E84C30" w:rsidRPr="00F47F4D" w:rsidRDefault="00E84C30" w:rsidP="00F775BA">
            <w:pPr>
              <w:rPr>
                <w:b/>
              </w:rPr>
            </w:pPr>
          </w:p>
        </w:tc>
        <w:tc>
          <w:tcPr>
            <w:tcW w:w="450" w:type="dxa"/>
          </w:tcPr>
          <w:p w14:paraId="68F57AA9" w14:textId="77777777" w:rsidR="00E84C30" w:rsidRPr="00F47F4D" w:rsidRDefault="00E84C30" w:rsidP="00F775BA">
            <w:pPr>
              <w:rPr>
                <w:b/>
              </w:rPr>
            </w:pPr>
            <w:r>
              <w:rPr>
                <w:b/>
              </w:rPr>
              <w:t>x</w:t>
            </w:r>
          </w:p>
        </w:tc>
        <w:tc>
          <w:tcPr>
            <w:tcW w:w="450" w:type="dxa"/>
          </w:tcPr>
          <w:p w14:paraId="2C6F956A" w14:textId="77777777" w:rsidR="00E84C30" w:rsidRPr="00F47F4D" w:rsidRDefault="00E84C30" w:rsidP="00F775BA">
            <w:pPr>
              <w:rPr>
                <w:b/>
              </w:rPr>
            </w:pPr>
          </w:p>
        </w:tc>
        <w:tc>
          <w:tcPr>
            <w:tcW w:w="450" w:type="dxa"/>
          </w:tcPr>
          <w:p w14:paraId="4FC3CC30" w14:textId="77777777" w:rsidR="00E84C30" w:rsidRPr="00F47F4D" w:rsidRDefault="00E84C30" w:rsidP="00F775BA">
            <w:pPr>
              <w:rPr>
                <w:b/>
              </w:rPr>
            </w:pPr>
          </w:p>
        </w:tc>
      </w:tr>
      <w:tr w:rsidR="00E84C30" w:rsidRPr="00F47F4D" w14:paraId="4AD381C5" w14:textId="77777777" w:rsidTr="00F775BA">
        <w:tc>
          <w:tcPr>
            <w:tcW w:w="6565" w:type="dxa"/>
          </w:tcPr>
          <w:p w14:paraId="4E7253CA" w14:textId="77777777" w:rsidR="00E84C30" w:rsidRPr="00F47F4D" w:rsidRDefault="00E84C30" w:rsidP="00F775BA">
            <w:pPr>
              <w:rPr>
                <w:b/>
              </w:rPr>
            </w:pPr>
            <w:r>
              <w:rPr>
                <w:b/>
              </w:rPr>
              <w:t>Health Education Content Standards</w:t>
            </w:r>
          </w:p>
        </w:tc>
        <w:tc>
          <w:tcPr>
            <w:tcW w:w="450" w:type="dxa"/>
          </w:tcPr>
          <w:p w14:paraId="130557E8" w14:textId="77777777" w:rsidR="00E84C30" w:rsidRPr="00F47F4D" w:rsidRDefault="00E84C30" w:rsidP="00F775BA">
            <w:pPr>
              <w:rPr>
                <w:b/>
              </w:rPr>
            </w:pPr>
          </w:p>
        </w:tc>
        <w:tc>
          <w:tcPr>
            <w:tcW w:w="450" w:type="dxa"/>
          </w:tcPr>
          <w:p w14:paraId="4F0A2BDB" w14:textId="77777777" w:rsidR="00E84C30" w:rsidRPr="00F47F4D" w:rsidRDefault="00E84C30" w:rsidP="00F775BA">
            <w:pPr>
              <w:rPr>
                <w:b/>
              </w:rPr>
            </w:pPr>
          </w:p>
        </w:tc>
        <w:tc>
          <w:tcPr>
            <w:tcW w:w="450" w:type="dxa"/>
          </w:tcPr>
          <w:p w14:paraId="544162D3" w14:textId="77777777" w:rsidR="00E84C30" w:rsidRPr="00F47F4D" w:rsidRDefault="00E84C30" w:rsidP="00F775BA">
            <w:pPr>
              <w:rPr>
                <w:b/>
              </w:rPr>
            </w:pPr>
          </w:p>
        </w:tc>
        <w:tc>
          <w:tcPr>
            <w:tcW w:w="450" w:type="dxa"/>
          </w:tcPr>
          <w:p w14:paraId="6B791290" w14:textId="77777777" w:rsidR="00E84C30" w:rsidRPr="00F47F4D" w:rsidRDefault="00E84C30" w:rsidP="00F775BA">
            <w:pPr>
              <w:rPr>
                <w:b/>
              </w:rPr>
            </w:pPr>
            <w:r>
              <w:rPr>
                <w:b/>
              </w:rPr>
              <w:t>x</w:t>
            </w:r>
          </w:p>
        </w:tc>
        <w:tc>
          <w:tcPr>
            <w:tcW w:w="450" w:type="dxa"/>
          </w:tcPr>
          <w:p w14:paraId="1ECA1D51" w14:textId="77777777" w:rsidR="00E84C30" w:rsidRPr="00F47F4D" w:rsidRDefault="00E84C30" w:rsidP="00F775BA">
            <w:pPr>
              <w:rPr>
                <w:b/>
              </w:rPr>
            </w:pPr>
          </w:p>
        </w:tc>
      </w:tr>
      <w:tr w:rsidR="00E84C30" w:rsidRPr="00F47F4D" w14:paraId="320CA599" w14:textId="77777777" w:rsidTr="00F775BA">
        <w:tc>
          <w:tcPr>
            <w:tcW w:w="6565" w:type="dxa"/>
          </w:tcPr>
          <w:p w14:paraId="2F263823" w14:textId="77777777" w:rsidR="00E84C30" w:rsidRPr="00F47F4D" w:rsidRDefault="00E84C30" w:rsidP="00F775BA">
            <w:pPr>
              <w:rPr>
                <w:b/>
              </w:rPr>
            </w:pPr>
            <w:r>
              <w:rPr>
                <w:b/>
              </w:rPr>
              <w:t>Physical Education Model Content Standards</w:t>
            </w:r>
          </w:p>
        </w:tc>
        <w:tc>
          <w:tcPr>
            <w:tcW w:w="450" w:type="dxa"/>
          </w:tcPr>
          <w:p w14:paraId="68445AD3" w14:textId="77777777" w:rsidR="00E84C30" w:rsidRPr="00F47F4D" w:rsidRDefault="00E84C30" w:rsidP="00F775BA">
            <w:pPr>
              <w:rPr>
                <w:b/>
              </w:rPr>
            </w:pPr>
          </w:p>
        </w:tc>
        <w:tc>
          <w:tcPr>
            <w:tcW w:w="450" w:type="dxa"/>
          </w:tcPr>
          <w:p w14:paraId="215D2EC4" w14:textId="77777777" w:rsidR="00E84C30" w:rsidRPr="00F47F4D" w:rsidRDefault="00E84C30" w:rsidP="00F775BA">
            <w:pPr>
              <w:rPr>
                <w:b/>
              </w:rPr>
            </w:pPr>
          </w:p>
        </w:tc>
        <w:tc>
          <w:tcPr>
            <w:tcW w:w="450" w:type="dxa"/>
          </w:tcPr>
          <w:p w14:paraId="0ED7CE14" w14:textId="77777777" w:rsidR="00E84C30" w:rsidRPr="00F47F4D" w:rsidRDefault="00E84C30" w:rsidP="00F775BA">
            <w:pPr>
              <w:rPr>
                <w:b/>
              </w:rPr>
            </w:pPr>
          </w:p>
        </w:tc>
        <w:tc>
          <w:tcPr>
            <w:tcW w:w="450" w:type="dxa"/>
          </w:tcPr>
          <w:p w14:paraId="08098393" w14:textId="77777777" w:rsidR="00E84C30" w:rsidRPr="00F47F4D" w:rsidRDefault="00E84C30" w:rsidP="00F775BA">
            <w:pPr>
              <w:rPr>
                <w:b/>
              </w:rPr>
            </w:pPr>
            <w:r>
              <w:rPr>
                <w:b/>
              </w:rPr>
              <w:t>x</w:t>
            </w:r>
          </w:p>
        </w:tc>
        <w:tc>
          <w:tcPr>
            <w:tcW w:w="450" w:type="dxa"/>
          </w:tcPr>
          <w:p w14:paraId="70095B9E" w14:textId="77777777" w:rsidR="00E84C30" w:rsidRPr="00F47F4D" w:rsidRDefault="00E84C30" w:rsidP="00F775BA">
            <w:pPr>
              <w:rPr>
                <w:b/>
              </w:rPr>
            </w:pPr>
          </w:p>
        </w:tc>
      </w:tr>
      <w:tr w:rsidR="00E84C30" w:rsidRPr="00F47F4D" w14:paraId="5665AC84" w14:textId="77777777" w:rsidTr="00F775BA">
        <w:tc>
          <w:tcPr>
            <w:tcW w:w="6565" w:type="dxa"/>
          </w:tcPr>
          <w:p w14:paraId="2A39B952" w14:textId="77777777" w:rsidR="00E84C30" w:rsidRPr="00F47F4D" w:rsidRDefault="00E84C30" w:rsidP="00F775BA">
            <w:pPr>
              <w:rPr>
                <w:b/>
              </w:rPr>
            </w:pPr>
            <w:r>
              <w:rPr>
                <w:b/>
              </w:rPr>
              <w:t>Visual and Performing Arts</w:t>
            </w:r>
          </w:p>
        </w:tc>
        <w:tc>
          <w:tcPr>
            <w:tcW w:w="450" w:type="dxa"/>
          </w:tcPr>
          <w:p w14:paraId="0387575C" w14:textId="77777777" w:rsidR="00E84C30" w:rsidRPr="00F47F4D" w:rsidRDefault="00E84C30" w:rsidP="00F775BA">
            <w:pPr>
              <w:rPr>
                <w:b/>
              </w:rPr>
            </w:pPr>
          </w:p>
        </w:tc>
        <w:tc>
          <w:tcPr>
            <w:tcW w:w="450" w:type="dxa"/>
          </w:tcPr>
          <w:p w14:paraId="7A2F0C5B" w14:textId="77777777" w:rsidR="00E84C30" w:rsidRPr="00F47F4D" w:rsidRDefault="00E84C30" w:rsidP="00F775BA">
            <w:pPr>
              <w:rPr>
                <w:b/>
              </w:rPr>
            </w:pPr>
          </w:p>
        </w:tc>
        <w:tc>
          <w:tcPr>
            <w:tcW w:w="450" w:type="dxa"/>
          </w:tcPr>
          <w:p w14:paraId="79F9F824" w14:textId="77777777" w:rsidR="00E84C30" w:rsidRPr="00F47F4D" w:rsidRDefault="00343899" w:rsidP="00F775BA">
            <w:pPr>
              <w:rPr>
                <w:b/>
              </w:rPr>
            </w:pPr>
            <w:r>
              <w:rPr>
                <w:b/>
              </w:rPr>
              <w:t>x</w:t>
            </w:r>
          </w:p>
        </w:tc>
        <w:tc>
          <w:tcPr>
            <w:tcW w:w="450" w:type="dxa"/>
          </w:tcPr>
          <w:p w14:paraId="05B16B4D" w14:textId="77777777" w:rsidR="00E84C30" w:rsidRPr="00F47F4D" w:rsidRDefault="00E84C30" w:rsidP="00F775BA">
            <w:pPr>
              <w:rPr>
                <w:b/>
              </w:rPr>
            </w:pPr>
          </w:p>
        </w:tc>
        <w:tc>
          <w:tcPr>
            <w:tcW w:w="450" w:type="dxa"/>
          </w:tcPr>
          <w:p w14:paraId="026E23F2" w14:textId="77777777" w:rsidR="00E84C30" w:rsidRPr="00F47F4D" w:rsidRDefault="00E84C30" w:rsidP="00F775BA">
            <w:pPr>
              <w:rPr>
                <w:b/>
              </w:rPr>
            </w:pPr>
          </w:p>
        </w:tc>
      </w:tr>
      <w:tr w:rsidR="00E84C30" w:rsidRPr="00F47F4D" w14:paraId="0532B0D0" w14:textId="77777777" w:rsidTr="00F775BA">
        <w:tc>
          <w:tcPr>
            <w:tcW w:w="6565" w:type="dxa"/>
          </w:tcPr>
          <w:p w14:paraId="1598273D" w14:textId="77777777" w:rsidR="00E84C30" w:rsidRPr="00F47F4D" w:rsidRDefault="00E84C30" w:rsidP="00F775BA">
            <w:pPr>
              <w:rPr>
                <w:b/>
              </w:rPr>
            </w:pPr>
            <w:r>
              <w:rPr>
                <w:b/>
              </w:rPr>
              <w:t>World Language</w:t>
            </w:r>
          </w:p>
        </w:tc>
        <w:tc>
          <w:tcPr>
            <w:tcW w:w="450" w:type="dxa"/>
          </w:tcPr>
          <w:p w14:paraId="09260D21" w14:textId="77777777" w:rsidR="00E84C30" w:rsidRPr="00F47F4D" w:rsidRDefault="00E84C30" w:rsidP="00F775BA">
            <w:pPr>
              <w:rPr>
                <w:b/>
              </w:rPr>
            </w:pPr>
          </w:p>
        </w:tc>
        <w:tc>
          <w:tcPr>
            <w:tcW w:w="450" w:type="dxa"/>
          </w:tcPr>
          <w:p w14:paraId="13D266C9" w14:textId="77777777" w:rsidR="00E84C30" w:rsidRPr="00F47F4D" w:rsidRDefault="00E84C30" w:rsidP="00F775BA">
            <w:pPr>
              <w:rPr>
                <w:b/>
              </w:rPr>
            </w:pPr>
          </w:p>
        </w:tc>
        <w:tc>
          <w:tcPr>
            <w:tcW w:w="450" w:type="dxa"/>
          </w:tcPr>
          <w:p w14:paraId="09BDDE8D" w14:textId="77777777" w:rsidR="00E84C30" w:rsidRPr="00F47F4D" w:rsidRDefault="00E84C30" w:rsidP="00F775BA">
            <w:pPr>
              <w:rPr>
                <w:b/>
              </w:rPr>
            </w:pPr>
          </w:p>
        </w:tc>
        <w:tc>
          <w:tcPr>
            <w:tcW w:w="450" w:type="dxa"/>
          </w:tcPr>
          <w:p w14:paraId="540F7D2C" w14:textId="77777777" w:rsidR="00E84C30" w:rsidRPr="00F47F4D" w:rsidRDefault="00E84C30" w:rsidP="00F775BA">
            <w:pPr>
              <w:rPr>
                <w:b/>
              </w:rPr>
            </w:pPr>
            <w:r>
              <w:rPr>
                <w:b/>
              </w:rPr>
              <w:t>x</w:t>
            </w:r>
          </w:p>
        </w:tc>
        <w:tc>
          <w:tcPr>
            <w:tcW w:w="450" w:type="dxa"/>
          </w:tcPr>
          <w:p w14:paraId="7141D26E" w14:textId="77777777" w:rsidR="00E84C30" w:rsidRPr="00F47F4D" w:rsidRDefault="00E84C30" w:rsidP="00F775BA">
            <w:pPr>
              <w:rPr>
                <w:b/>
              </w:rPr>
            </w:pPr>
          </w:p>
        </w:tc>
      </w:tr>
    </w:tbl>
    <w:p w14:paraId="04B5CFF1" w14:textId="77777777" w:rsidR="00E84C30" w:rsidRDefault="00E84C30" w:rsidP="00E84C30">
      <w:pPr>
        <w:spacing w:after="0"/>
        <w:rPr>
          <w:b/>
        </w:rPr>
      </w:pPr>
    </w:p>
    <w:p w14:paraId="4DF702C1" w14:textId="77777777" w:rsidR="00E35121" w:rsidRPr="00F47F4D" w:rsidRDefault="00E35121" w:rsidP="00E84C30">
      <w:pPr>
        <w:spacing w:after="0"/>
        <w:rPr>
          <w:b/>
        </w:rPr>
      </w:pPr>
    </w:p>
    <w:p w14:paraId="1831746B" w14:textId="77777777" w:rsidR="00E84C30" w:rsidRPr="00F47F4D" w:rsidRDefault="00E84C30" w:rsidP="00E84C30">
      <w:pPr>
        <w:spacing w:after="0"/>
        <w:rPr>
          <w:b/>
        </w:rPr>
      </w:pPr>
      <w:r w:rsidRPr="00F47F4D">
        <w:rPr>
          <w:b/>
          <w:bCs/>
        </w:rPr>
        <w:lastRenderedPageBreak/>
        <w:t>Support for Teachers and Administrators</w:t>
      </w:r>
    </w:p>
    <w:p w14:paraId="3C4BD93B" w14:textId="77777777" w:rsidR="00E84C30" w:rsidRPr="00DA3913" w:rsidRDefault="00E84C30" w:rsidP="00E84C30">
      <w:pPr>
        <w:spacing w:after="0"/>
        <w:rPr>
          <w:b/>
          <w:sz w:val="18"/>
          <w:szCs w:val="18"/>
        </w:rPr>
      </w:pPr>
      <w:r w:rsidRPr="00F47F4D">
        <w:rPr>
          <w:b/>
          <w:bCs/>
        </w:rPr>
        <w:t xml:space="preserve">5. During the 2015-16 school year (including </w:t>
      </w:r>
      <w:r>
        <w:rPr>
          <w:b/>
          <w:bCs/>
        </w:rPr>
        <w:t>S</w:t>
      </w:r>
      <w:r w:rsidRPr="00F47F4D">
        <w:rPr>
          <w:b/>
          <w:bCs/>
        </w:rPr>
        <w:t xml:space="preserve">ummer 2015), rate the LEA’s success at engaging in the following activities with teachers and school administrators? </w:t>
      </w:r>
      <w:r w:rsidRPr="00DA3913">
        <w:rPr>
          <w:i/>
          <w:iCs/>
          <w:sz w:val="18"/>
          <w:szCs w:val="18"/>
        </w:rPr>
        <w:t>Rating Scale (lowest to highest): 1 – Exploration and Research Phase; 2 – Beginning Development; 3 – Initial Implementation; 4 – Full Implementation; 5 – Full Implementation and Sustainability</w:t>
      </w:r>
    </w:p>
    <w:p w14:paraId="44D9744A" w14:textId="77777777" w:rsidR="00E84C30" w:rsidRPr="00DA3913" w:rsidRDefault="00E84C30" w:rsidP="00E84C30">
      <w:pPr>
        <w:spacing w:after="0"/>
        <w:rPr>
          <w:b/>
          <w:sz w:val="18"/>
          <w:szCs w:val="18"/>
        </w:rPr>
      </w:pPr>
    </w:p>
    <w:tbl>
      <w:tblPr>
        <w:tblStyle w:val="TableGrid"/>
        <w:tblW w:w="0" w:type="auto"/>
        <w:tblLook w:val="04A0" w:firstRow="1" w:lastRow="0" w:firstColumn="1" w:lastColumn="0" w:noHBand="0" w:noVBand="1"/>
      </w:tblPr>
      <w:tblGrid>
        <w:gridCol w:w="6565"/>
        <w:gridCol w:w="450"/>
        <w:gridCol w:w="450"/>
        <w:gridCol w:w="450"/>
        <w:gridCol w:w="450"/>
        <w:gridCol w:w="450"/>
      </w:tblGrid>
      <w:tr w:rsidR="00E84C30" w:rsidRPr="00F47F4D" w14:paraId="08CC1780" w14:textId="77777777" w:rsidTr="00F775BA">
        <w:tc>
          <w:tcPr>
            <w:tcW w:w="6565" w:type="dxa"/>
          </w:tcPr>
          <w:p w14:paraId="654F1C23" w14:textId="77777777" w:rsidR="00E84C30" w:rsidRPr="00F47F4D" w:rsidRDefault="00E84C30" w:rsidP="00F775BA">
            <w:pPr>
              <w:rPr>
                <w:b/>
              </w:rPr>
            </w:pPr>
          </w:p>
        </w:tc>
        <w:tc>
          <w:tcPr>
            <w:tcW w:w="450" w:type="dxa"/>
          </w:tcPr>
          <w:p w14:paraId="26F76214" w14:textId="77777777" w:rsidR="00E84C30" w:rsidRPr="00F47F4D" w:rsidRDefault="00E84C30" w:rsidP="00F775BA">
            <w:pPr>
              <w:rPr>
                <w:b/>
              </w:rPr>
            </w:pPr>
            <w:r>
              <w:rPr>
                <w:b/>
              </w:rPr>
              <w:t>1</w:t>
            </w:r>
          </w:p>
        </w:tc>
        <w:tc>
          <w:tcPr>
            <w:tcW w:w="450" w:type="dxa"/>
          </w:tcPr>
          <w:p w14:paraId="7B7A5A4D" w14:textId="77777777" w:rsidR="00E84C30" w:rsidRPr="00F47F4D" w:rsidRDefault="00E84C30" w:rsidP="00F775BA">
            <w:pPr>
              <w:rPr>
                <w:b/>
              </w:rPr>
            </w:pPr>
            <w:r>
              <w:rPr>
                <w:b/>
              </w:rPr>
              <w:t>2</w:t>
            </w:r>
          </w:p>
        </w:tc>
        <w:tc>
          <w:tcPr>
            <w:tcW w:w="450" w:type="dxa"/>
          </w:tcPr>
          <w:p w14:paraId="1FE72F4A" w14:textId="77777777" w:rsidR="00E84C30" w:rsidRPr="00F47F4D" w:rsidRDefault="00E84C30" w:rsidP="00F775BA">
            <w:pPr>
              <w:rPr>
                <w:b/>
              </w:rPr>
            </w:pPr>
            <w:r>
              <w:rPr>
                <w:b/>
              </w:rPr>
              <w:t>3</w:t>
            </w:r>
          </w:p>
        </w:tc>
        <w:tc>
          <w:tcPr>
            <w:tcW w:w="450" w:type="dxa"/>
          </w:tcPr>
          <w:p w14:paraId="030DF258" w14:textId="77777777" w:rsidR="00E84C30" w:rsidRPr="00F47F4D" w:rsidRDefault="00E84C30" w:rsidP="00F775BA">
            <w:pPr>
              <w:rPr>
                <w:b/>
              </w:rPr>
            </w:pPr>
            <w:r>
              <w:rPr>
                <w:b/>
              </w:rPr>
              <w:t>4</w:t>
            </w:r>
          </w:p>
        </w:tc>
        <w:tc>
          <w:tcPr>
            <w:tcW w:w="450" w:type="dxa"/>
          </w:tcPr>
          <w:p w14:paraId="4916BFE2" w14:textId="77777777" w:rsidR="00E84C30" w:rsidRPr="00F47F4D" w:rsidRDefault="00E84C30" w:rsidP="00F775BA">
            <w:pPr>
              <w:rPr>
                <w:b/>
              </w:rPr>
            </w:pPr>
            <w:r>
              <w:rPr>
                <w:b/>
              </w:rPr>
              <w:t>5</w:t>
            </w:r>
          </w:p>
        </w:tc>
      </w:tr>
      <w:tr w:rsidR="00E84C30" w:rsidRPr="00F47F4D" w14:paraId="40DC6F55" w14:textId="77777777" w:rsidTr="00F775BA">
        <w:tc>
          <w:tcPr>
            <w:tcW w:w="6565" w:type="dxa"/>
          </w:tcPr>
          <w:p w14:paraId="18AE3E2D" w14:textId="77777777" w:rsidR="00E84C30" w:rsidRPr="00F47F4D" w:rsidRDefault="00E84C30" w:rsidP="00F775BA">
            <w:pPr>
              <w:rPr>
                <w:b/>
              </w:rPr>
            </w:pPr>
            <w:r>
              <w:rPr>
                <w:b/>
              </w:rPr>
              <w:t>Identifying the professional learning needs of groups of teachers or staff as a whole</w:t>
            </w:r>
          </w:p>
        </w:tc>
        <w:tc>
          <w:tcPr>
            <w:tcW w:w="450" w:type="dxa"/>
          </w:tcPr>
          <w:p w14:paraId="6F94126C" w14:textId="77777777" w:rsidR="00E84C30" w:rsidRPr="00F47F4D" w:rsidRDefault="00E84C30" w:rsidP="00F775BA">
            <w:pPr>
              <w:rPr>
                <w:b/>
              </w:rPr>
            </w:pPr>
          </w:p>
        </w:tc>
        <w:tc>
          <w:tcPr>
            <w:tcW w:w="450" w:type="dxa"/>
          </w:tcPr>
          <w:p w14:paraId="1E939D6A" w14:textId="77777777" w:rsidR="00E84C30" w:rsidRPr="00F47F4D" w:rsidRDefault="00E84C30" w:rsidP="00F775BA">
            <w:pPr>
              <w:rPr>
                <w:b/>
              </w:rPr>
            </w:pPr>
          </w:p>
        </w:tc>
        <w:tc>
          <w:tcPr>
            <w:tcW w:w="450" w:type="dxa"/>
          </w:tcPr>
          <w:p w14:paraId="200ABFCE" w14:textId="77777777" w:rsidR="00E84C30" w:rsidRPr="00F47F4D" w:rsidRDefault="00E84C30" w:rsidP="00F775BA">
            <w:pPr>
              <w:rPr>
                <w:b/>
              </w:rPr>
            </w:pPr>
          </w:p>
        </w:tc>
        <w:tc>
          <w:tcPr>
            <w:tcW w:w="450" w:type="dxa"/>
          </w:tcPr>
          <w:p w14:paraId="576D0293" w14:textId="77777777" w:rsidR="00E84C30" w:rsidRPr="00F47F4D" w:rsidRDefault="00E84C30" w:rsidP="00F775BA">
            <w:pPr>
              <w:rPr>
                <w:b/>
              </w:rPr>
            </w:pPr>
            <w:r>
              <w:rPr>
                <w:b/>
              </w:rPr>
              <w:t>x</w:t>
            </w:r>
          </w:p>
        </w:tc>
        <w:tc>
          <w:tcPr>
            <w:tcW w:w="450" w:type="dxa"/>
          </w:tcPr>
          <w:p w14:paraId="0C0898D9" w14:textId="77777777" w:rsidR="00E84C30" w:rsidRPr="00F47F4D" w:rsidRDefault="00E84C30" w:rsidP="00F775BA">
            <w:pPr>
              <w:rPr>
                <w:b/>
              </w:rPr>
            </w:pPr>
          </w:p>
        </w:tc>
      </w:tr>
      <w:tr w:rsidR="00E84C30" w:rsidRPr="00F47F4D" w14:paraId="0DEED0AC" w14:textId="77777777" w:rsidTr="00F775BA">
        <w:tc>
          <w:tcPr>
            <w:tcW w:w="6565" w:type="dxa"/>
          </w:tcPr>
          <w:p w14:paraId="63A7FA0D" w14:textId="77777777" w:rsidR="00E84C30" w:rsidRPr="00F47F4D" w:rsidRDefault="00E84C30" w:rsidP="00F775BA">
            <w:pPr>
              <w:rPr>
                <w:b/>
              </w:rPr>
            </w:pPr>
            <w:r>
              <w:rPr>
                <w:b/>
              </w:rPr>
              <w:t>Identifying the professional learning needs of individual teachers</w:t>
            </w:r>
          </w:p>
        </w:tc>
        <w:tc>
          <w:tcPr>
            <w:tcW w:w="450" w:type="dxa"/>
          </w:tcPr>
          <w:p w14:paraId="3E30AD53" w14:textId="77777777" w:rsidR="00E84C30" w:rsidRPr="00F47F4D" w:rsidRDefault="00E84C30" w:rsidP="00F775BA">
            <w:pPr>
              <w:rPr>
                <w:b/>
              </w:rPr>
            </w:pPr>
          </w:p>
        </w:tc>
        <w:tc>
          <w:tcPr>
            <w:tcW w:w="450" w:type="dxa"/>
          </w:tcPr>
          <w:p w14:paraId="6C761281" w14:textId="77777777" w:rsidR="00E84C30" w:rsidRPr="00F47F4D" w:rsidRDefault="00E84C30" w:rsidP="00F775BA">
            <w:pPr>
              <w:rPr>
                <w:b/>
              </w:rPr>
            </w:pPr>
          </w:p>
        </w:tc>
        <w:tc>
          <w:tcPr>
            <w:tcW w:w="450" w:type="dxa"/>
          </w:tcPr>
          <w:p w14:paraId="08B0D867" w14:textId="77777777" w:rsidR="00E84C30" w:rsidRPr="00F47F4D" w:rsidRDefault="00E84C30" w:rsidP="00F775BA">
            <w:pPr>
              <w:rPr>
                <w:b/>
              </w:rPr>
            </w:pPr>
            <w:r>
              <w:rPr>
                <w:b/>
              </w:rPr>
              <w:t>x</w:t>
            </w:r>
          </w:p>
        </w:tc>
        <w:tc>
          <w:tcPr>
            <w:tcW w:w="450" w:type="dxa"/>
          </w:tcPr>
          <w:p w14:paraId="036A8C83" w14:textId="77777777" w:rsidR="00E84C30" w:rsidRPr="00F47F4D" w:rsidRDefault="00E84C30" w:rsidP="00F775BA">
            <w:pPr>
              <w:rPr>
                <w:b/>
              </w:rPr>
            </w:pPr>
          </w:p>
        </w:tc>
        <w:tc>
          <w:tcPr>
            <w:tcW w:w="450" w:type="dxa"/>
          </w:tcPr>
          <w:p w14:paraId="299D2DB2" w14:textId="77777777" w:rsidR="00E84C30" w:rsidRPr="00F47F4D" w:rsidRDefault="00E84C30" w:rsidP="00F775BA">
            <w:pPr>
              <w:rPr>
                <w:b/>
              </w:rPr>
            </w:pPr>
          </w:p>
        </w:tc>
      </w:tr>
      <w:tr w:rsidR="00E84C30" w:rsidRPr="00F47F4D" w14:paraId="7F27FD1A" w14:textId="77777777" w:rsidTr="00F775BA">
        <w:tc>
          <w:tcPr>
            <w:tcW w:w="6565" w:type="dxa"/>
          </w:tcPr>
          <w:p w14:paraId="1DC80325" w14:textId="77777777" w:rsidR="00E84C30" w:rsidRPr="00F47F4D" w:rsidRDefault="00E84C30" w:rsidP="00F775BA">
            <w:pPr>
              <w:rPr>
                <w:b/>
              </w:rPr>
            </w:pPr>
            <w:r>
              <w:rPr>
                <w:b/>
              </w:rPr>
              <w:t>Providing support for teachers on the standards they have not yet mastered</w:t>
            </w:r>
          </w:p>
        </w:tc>
        <w:tc>
          <w:tcPr>
            <w:tcW w:w="450" w:type="dxa"/>
          </w:tcPr>
          <w:p w14:paraId="1D2D5FCF" w14:textId="77777777" w:rsidR="00E84C30" w:rsidRPr="00F47F4D" w:rsidRDefault="00E84C30" w:rsidP="00F775BA">
            <w:pPr>
              <w:rPr>
                <w:b/>
              </w:rPr>
            </w:pPr>
          </w:p>
        </w:tc>
        <w:tc>
          <w:tcPr>
            <w:tcW w:w="450" w:type="dxa"/>
          </w:tcPr>
          <w:p w14:paraId="70C158F8" w14:textId="77777777" w:rsidR="00E84C30" w:rsidRPr="00F47F4D" w:rsidRDefault="00E84C30" w:rsidP="00F775BA">
            <w:pPr>
              <w:rPr>
                <w:b/>
              </w:rPr>
            </w:pPr>
          </w:p>
        </w:tc>
        <w:tc>
          <w:tcPr>
            <w:tcW w:w="450" w:type="dxa"/>
          </w:tcPr>
          <w:p w14:paraId="447F1AF4" w14:textId="77777777" w:rsidR="00E84C30" w:rsidRPr="00F47F4D" w:rsidRDefault="00E84C30" w:rsidP="00F775BA">
            <w:pPr>
              <w:rPr>
                <w:b/>
              </w:rPr>
            </w:pPr>
            <w:r>
              <w:rPr>
                <w:b/>
              </w:rPr>
              <w:t>x</w:t>
            </w:r>
          </w:p>
        </w:tc>
        <w:tc>
          <w:tcPr>
            <w:tcW w:w="450" w:type="dxa"/>
          </w:tcPr>
          <w:p w14:paraId="5B39DC07" w14:textId="77777777" w:rsidR="00E84C30" w:rsidRPr="00F47F4D" w:rsidRDefault="00E84C30" w:rsidP="00F775BA">
            <w:pPr>
              <w:rPr>
                <w:b/>
              </w:rPr>
            </w:pPr>
          </w:p>
        </w:tc>
        <w:tc>
          <w:tcPr>
            <w:tcW w:w="450" w:type="dxa"/>
          </w:tcPr>
          <w:p w14:paraId="55BAED21" w14:textId="77777777" w:rsidR="00E84C30" w:rsidRPr="00F47F4D" w:rsidRDefault="00E84C30" w:rsidP="00F775BA">
            <w:pPr>
              <w:rPr>
                <w:b/>
              </w:rPr>
            </w:pPr>
          </w:p>
        </w:tc>
      </w:tr>
    </w:tbl>
    <w:p w14:paraId="3C25C0C9" w14:textId="77777777" w:rsidR="00E84C30" w:rsidRPr="00F47F4D" w:rsidRDefault="00E84C30" w:rsidP="00E84C30">
      <w:pPr>
        <w:spacing w:after="0"/>
        <w:rPr>
          <w:b/>
        </w:rPr>
      </w:pPr>
    </w:p>
    <w:p w14:paraId="0F61C00E" w14:textId="77777777" w:rsidR="00E84C30" w:rsidRDefault="00E84C30" w:rsidP="00E84C30">
      <w:pPr>
        <w:shd w:val="clear" w:color="auto" w:fill="FFFFFF"/>
        <w:spacing w:after="150" w:line="240" w:lineRule="auto"/>
        <w:rPr>
          <w:rFonts w:ascii="Helvetica" w:eastAsia="Times New Roman" w:hAnsi="Helvetica" w:cs="Helvetica"/>
          <w:color w:val="333333"/>
          <w:sz w:val="24"/>
          <w:szCs w:val="24"/>
        </w:rPr>
      </w:pPr>
    </w:p>
    <w:p w14:paraId="3411952E" w14:textId="77777777" w:rsidR="00CC7F1E" w:rsidRDefault="00CC7F1E" w:rsidP="00F23DFE">
      <w:pPr>
        <w:pStyle w:val="ListParagraph"/>
      </w:pPr>
    </w:p>
    <w:p w14:paraId="2194D31D" w14:textId="77777777" w:rsidR="00CC7F1E" w:rsidRDefault="00CC7F1E" w:rsidP="00F23DFE">
      <w:pPr>
        <w:pStyle w:val="ListParagraph"/>
      </w:pPr>
    </w:p>
    <w:p w14:paraId="6573CB5C" w14:textId="77777777" w:rsidR="00CC7F1E" w:rsidRDefault="00CC7F1E" w:rsidP="00CC7F1E">
      <w:pPr>
        <w:shd w:val="clear" w:color="auto" w:fill="FFFFFF"/>
        <w:spacing w:before="300" w:after="150" w:line="240" w:lineRule="auto"/>
        <w:outlineLvl w:val="0"/>
        <w:rPr>
          <w:rFonts w:ascii="Helvetica" w:eastAsia="Times New Roman" w:hAnsi="Helvetica" w:cs="Helvetica"/>
          <w:color w:val="333333"/>
          <w:kern w:val="36"/>
          <w:sz w:val="54"/>
          <w:szCs w:val="54"/>
        </w:rPr>
      </w:pPr>
      <w:r w:rsidRPr="00CC7F1E">
        <w:rPr>
          <w:rFonts w:ascii="Helvetica" w:eastAsia="Times New Roman" w:hAnsi="Helvetica" w:cs="Helvetica"/>
          <w:color w:val="333333"/>
          <w:kern w:val="36"/>
          <w:sz w:val="54"/>
          <w:szCs w:val="54"/>
        </w:rPr>
        <w:t>Priority 3</w:t>
      </w:r>
    </w:p>
    <w:p w14:paraId="264D81BC" w14:textId="77777777" w:rsidR="00CC7F1E" w:rsidRPr="00CC7F1E" w:rsidRDefault="00CC7F1E" w:rsidP="00CC7F1E">
      <w:pPr>
        <w:shd w:val="clear" w:color="auto" w:fill="FFFFFF"/>
        <w:spacing w:before="300" w:after="150" w:line="240" w:lineRule="auto"/>
        <w:outlineLvl w:val="0"/>
        <w:rPr>
          <w:rFonts w:ascii="Helvetica" w:eastAsia="Times New Roman" w:hAnsi="Helvetica" w:cs="Helvetica"/>
          <w:i/>
          <w:color w:val="333333"/>
          <w:sz w:val="20"/>
          <w:szCs w:val="20"/>
        </w:rPr>
      </w:pPr>
      <w:r w:rsidRPr="00CC7F1E">
        <w:rPr>
          <w:rFonts w:ascii="Helvetica" w:eastAsia="Times New Roman" w:hAnsi="Helvetica" w:cs="Helvetica"/>
          <w:b/>
          <w:color w:val="333333"/>
          <w:kern w:val="36"/>
          <w:sz w:val="32"/>
          <w:szCs w:val="32"/>
        </w:rPr>
        <w:t xml:space="preserve">Self-Reflection Tool for Parent </w:t>
      </w:r>
      <w:r w:rsidR="00121F06" w:rsidRPr="00CC7F1E">
        <w:rPr>
          <w:rFonts w:ascii="Helvetica" w:eastAsia="Times New Roman" w:hAnsi="Helvetica" w:cs="Helvetica"/>
          <w:b/>
          <w:color w:val="333333"/>
          <w:kern w:val="36"/>
          <w:sz w:val="32"/>
          <w:szCs w:val="32"/>
        </w:rPr>
        <w:t xml:space="preserve">Engagement </w:t>
      </w:r>
      <w:r w:rsidRPr="00CC7F1E">
        <w:rPr>
          <w:rFonts w:ascii="Helvetica" w:eastAsia="Times New Roman" w:hAnsi="Helvetica" w:cs="Helvetica"/>
          <w:b/>
          <w:color w:val="333333"/>
          <w:kern w:val="36"/>
          <w:sz w:val="32"/>
          <w:szCs w:val="32"/>
        </w:rPr>
        <w:br/>
      </w:r>
      <w:r>
        <w:rPr>
          <w:rFonts w:ascii="Helvetica" w:eastAsia="Times New Roman" w:hAnsi="Helvetica" w:cs="Helvetica"/>
          <w:i/>
          <w:color w:val="333333"/>
          <w:sz w:val="20"/>
          <w:szCs w:val="20"/>
        </w:rPr>
        <w:t>(</w:t>
      </w:r>
      <w:r w:rsidRPr="00CC7F1E">
        <w:rPr>
          <w:rFonts w:ascii="Helvetica" w:eastAsia="Times New Roman" w:hAnsi="Helvetica" w:cs="Helvetica"/>
          <w:i/>
          <w:color w:val="333333"/>
          <w:sz w:val="20"/>
          <w:szCs w:val="20"/>
        </w:rPr>
        <w:t>The local performance indicator for parent engagement</w:t>
      </w:r>
      <w:r>
        <w:rPr>
          <w:rFonts w:ascii="Helvetica" w:eastAsia="Times New Roman" w:hAnsi="Helvetica" w:cs="Helvetica"/>
          <w:i/>
          <w:color w:val="333333"/>
          <w:sz w:val="20"/>
          <w:szCs w:val="20"/>
        </w:rPr>
        <w:t>)</w:t>
      </w:r>
    </w:p>
    <w:p w14:paraId="0676BFB3" w14:textId="77777777" w:rsidR="000F1373" w:rsidRDefault="00CC7F1E" w:rsidP="000F1373">
      <w:pPr>
        <w:shd w:val="clear" w:color="auto" w:fill="FFFFFF"/>
        <w:spacing w:after="150" w:line="240" w:lineRule="auto"/>
        <w:jc w:val="both"/>
        <w:rPr>
          <w:rFonts w:ascii="Helvetica" w:eastAsia="Times New Roman" w:hAnsi="Helvetica" w:cs="Helvetica"/>
          <w:b/>
          <w:color w:val="333333"/>
          <w:sz w:val="24"/>
          <w:szCs w:val="24"/>
        </w:rPr>
      </w:pPr>
      <w:r w:rsidRPr="00CC7F1E">
        <w:rPr>
          <w:rFonts w:ascii="Helvetica" w:eastAsia="Times New Roman" w:hAnsi="Helvetica" w:cs="Helvetica"/>
          <w:b/>
          <w:color w:val="333333"/>
          <w:sz w:val="24"/>
          <w:szCs w:val="24"/>
        </w:rPr>
        <w:t>Standard:</w:t>
      </w:r>
      <w:r w:rsidRPr="00CC7F1E">
        <w:rPr>
          <w:rFonts w:ascii="Helvetica" w:eastAsia="Times New Roman" w:hAnsi="Helvetica" w:cs="Helvetica"/>
          <w:color w:val="333333"/>
          <w:sz w:val="24"/>
          <w:szCs w:val="24"/>
        </w:rPr>
        <w:t xml:space="preserve"> Local educational agency annually measures its progress in: (1) seeking input from parents in decision making; and (2) promoting parental participation in programs, and reports the results to its local governing board at a regularly scheduled </w:t>
      </w:r>
      <w:r w:rsidR="000F1373">
        <w:rPr>
          <w:rFonts w:ascii="Helvetica" w:eastAsia="Times New Roman" w:hAnsi="Helvetica" w:cs="Helvetica"/>
          <w:b/>
          <w:color w:val="333333"/>
          <w:sz w:val="24"/>
          <w:szCs w:val="24"/>
        </w:rPr>
        <w:t>Narrative:</w:t>
      </w:r>
    </w:p>
    <w:p w14:paraId="14A4E490" w14:textId="77777777" w:rsidR="000F1373" w:rsidRDefault="008563AB" w:rsidP="000F1373">
      <w:pPr>
        <w:pStyle w:val="ListParagraph"/>
        <w:numPr>
          <w:ilvl w:val="0"/>
          <w:numId w:val="5"/>
        </w:num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CCPA</w:t>
      </w:r>
      <w:r w:rsidRPr="00343899">
        <w:rPr>
          <w:rFonts w:ascii="Helvetica" w:eastAsia="Times New Roman" w:hAnsi="Helvetica" w:cs="Helvetica"/>
          <w:color w:val="333333"/>
          <w:sz w:val="24"/>
          <w:szCs w:val="24"/>
        </w:rPr>
        <w:t xml:space="preserve"> </w:t>
      </w:r>
      <w:r w:rsidR="000F1373" w:rsidRPr="00343899">
        <w:rPr>
          <w:rFonts w:ascii="Helvetica" w:eastAsia="Times New Roman" w:hAnsi="Helvetica" w:cs="Helvetica"/>
          <w:color w:val="333333"/>
          <w:sz w:val="24"/>
          <w:szCs w:val="24"/>
        </w:rPr>
        <w:t xml:space="preserve">has adopted standards-aligned instructional materials for English Language Arts, </w:t>
      </w:r>
      <w:r w:rsidR="000F1373">
        <w:rPr>
          <w:rFonts w:ascii="Helvetica" w:eastAsia="Times New Roman" w:hAnsi="Helvetica" w:cs="Helvetica"/>
          <w:color w:val="333333"/>
          <w:sz w:val="24"/>
          <w:szCs w:val="24"/>
        </w:rPr>
        <w:t>Social Science and Math.</w:t>
      </w:r>
    </w:p>
    <w:p w14:paraId="14E11413" w14:textId="77777777" w:rsidR="000F1373" w:rsidRDefault="000F1373" w:rsidP="000F1373">
      <w:pPr>
        <w:pStyle w:val="ListParagraph"/>
        <w:numPr>
          <w:ilvl w:val="0"/>
          <w:numId w:val="5"/>
        </w:numPr>
        <w:shd w:val="clear" w:color="auto" w:fill="FFFFFF"/>
        <w:spacing w:after="150" w:line="240" w:lineRule="auto"/>
        <w:jc w:val="both"/>
        <w:rPr>
          <w:rFonts w:ascii="Helvetica" w:eastAsia="Times New Roman" w:hAnsi="Helvetica" w:cs="Helvetica"/>
          <w:color w:val="333333"/>
          <w:sz w:val="24"/>
          <w:szCs w:val="24"/>
        </w:rPr>
      </w:pPr>
      <w:r w:rsidRPr="00343899">
        <w:rPr>
          <w:rFonts w:ascii="Helvetica" w:eastAsia="Times New Roman" w:hAnsi="Helvetica" w:cs="Helvetica"/>
          <w:color w:val="333333"/>
          <w:sz w:val="24"/>
          <w:szCs w:val="24"/>
        </w:rPr>
        <w:t xml:space="preserve"> </w:t>
      </w:r>
      <w:r w:rsidR="008563AB">
        <w:rPr>
          <w:rFonts w:ascii="Helvetica" w:eastAsia="Times New Roman" w:hAnsi="Helvetica" w:cs="Helvetica"/>
          <w:color w:val="333333"/>
          <w:sz w:val="24"/>
          <w:szCs w:val="24"/>
        </w:rPr>
        <w:t>CCPA</w:t>
      </w:r>
      <w:r>
        <w:rPr>
          <w:rFonts w:ascii="Helvetica" w:eastAsia="Times New Roman" w:hAnsi="Helvetica" w:cs="Helvetica"/>
          <w:color w:val="333333"/>
          <w:sz w:val="24"/>
          <w:szCs w:val="24"/>
        </w:rPr>
        <w:t xml:space="preserve"> is in the initial stages of the math curriculum implementation with training and usage of curriculum beginning in January 2018.</w:t>
      </w:r>
    </w:p>
    <w:p w14:paraId="19CBD361" w14:textId="77777777" w:rsidR="000F1373" w:rsidRDefault="008563AB" w:rsidP="000F1373">
      <w:pPr>
        <w:pStyle w:val="ListParagraph"/>
        <w:numPr>
          <w:ilvl w:val="0"/>
          <w:numId w:val="5"/>
        </w:num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CCPA</w:t>
      </w:r>
      <w:r w:rsidR="000F1373">
        <w:rPr>
          <w:rFonts w:ascii="Helvetica" w:eastAsia="Times New Roman" w:hAnsi="Helvetica" w:cs="Helvetica"/>
          <w:color w:val="333333"/>
          <w:sz w:val="24"/>
          <w:szCs w:val="24"/>
        </w:rPr>
        <w:t xml:space="preserve"> teachers have attended training on the Social Science framework, September 2017.</w:t>
      </w:r>
    </w:p>
    <w:p w14:paraId="3B78E5BD" w14:textId="77777777" w:rsidR="000F1373" w:rsidRDefault="008563AB" w:rsidP="000F1373">
      <w:pPr>
        <w:pStyle w:val="ListParagraph"/>
        <w:numPr>
          <w:ilvl w:val="0"/>
          <w:numId w:val="5"/>
        </w:num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CCPA</w:t>
      </w:r>
      <w:r w:rsidR="000F1373">
        <w:rPr>
          <w:rFonts w:ascii="Helvetica" w:eastAsia="Times New Roman" w:hAnsi="Helvetica" w:cs="Helvetica"/>
          <w:color w:val="333333"/>
          <w:sz w:val="24"/>
          <w:szCs w:val="24"/>
        </w:rPr>
        <w:t xml:space="preserve"> teachers have received training in implementing the new social science curriculum, October 2017.</w:t>
      </w:r>
    </w:p>
    <w:p w14:paraId="281251AA" w14:textId="77777777" w:rsidR="000F1373" w:rsidRDefault="000F1373" w:rsidP="000F1373">
      <w:pPr>
        <w:pStyle w:val="ListParagraph"/>
        <w:numPr>
          <w:ilvl w:val="0"/>
          <w:numId w:val="5"/>
        </w:num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Six teachers on special assignment support teachers in the implementation of the new curriculum and develop lessons to assist teachers to promote the implementation and use of the curriculum.</w:t>
      </w:r>
    </w:p>
    <w:p w14:paraId="61D39D9B" w14:textId="77777777" w:rsidR="000F1373" w:rsidRDefault="000F1373" w:rsidP="000F1373">
      <w:pPr>
        <w:pStyle w:val="ListParagraph"/>
        <w:numPr>
          <w:ilvl w:val="0"/>
          <w:numId w:val="5"/>
        </w:num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Ongoing support for the teachers in the use of the new curriculum is offered weekly during small group support time.</w:t>
      </w:r>
    </w:p>
    <w:p w14:paraId="0E521BA7" w14:textId="77777777" w:rsidR="000F1373" w:rsidRDefault="000F1373" w:rsidP="000F1373">
      <w:pPr>
        <w:pStyle w:val="ListParagraph"/>
        <w:numPr>
          <w:ilvl w:val="0"/>
          <w:numId w:val="5"/>
        </w:num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Science materials are being reviewed for alignment with the Next Generation Science Standards.</w:t>
      </w:r>
    </w:p>
    <w:p w14:paraId="7EFB8F0F" w14:textId="77777777" w:rsidR="00C46B24" w:rsidRDefault="00C46B24" w:rsidP="00CC7F1E">
      <w:pPr>
        <w:shd w:val="clear" w:color="auto" w:fill="FFFFFF"/>
        <w:spacing w:after="150" w:line="240" w:lineRule="auto"/>
        <w:rPr>
          <w:rFonts w:ascii="Helvetica" w:eastAsia="Times New Roman" w:hAnsi="Helvetica" w:cs="Helvetica"/>
          <w:color w:val="333333"/>
          <w:sz w:val="24"/>
          <w:szCs w:val="24"/>
        </w:rPr>
      </w:pPr>
    </w:p>
    <w:p w14:paraId="13AC37E6" w14:textId="77777777" w:rsidR="00CC7F1E" w:rsidRDefault="00CC7F1E" w:rsidP="00CC7F1E">
      <w:pPr>
        <w:shd w:val="clear" w:color="auto" w:fill="FFFFFF"/>
        <w:spacing w:after="150" w:line="240" w:lineRule="auto"/>
        <w:rPr>
          <w:rFonts w:ascii="Helvetica" w:eastAsia="Times New Roman" w:hAnsi="Helvetica" w:cs="Helvetica"/>
          <w:color w:val="333333"/>
          <w:sz w:val="24"/>
          <w:szCs w:val="24"/>
        </w:rPr>
      </w:pPr>
      <w:r w:rsidRPr="00CC7F1E">
        <w:rPr>
          <w:rFonts w:ascii="Helvetica" w:eastAsia="Times New Roman" w:hAnsi="Helvetica" w:cs="Helvetica"/>
          <w:b/>
          <w:color w:val="333333"/>
          <w:sz w:val="24"/>
          <w:szCs w:val="24"/>
        </w:rPr>
        <w:t xml:space="preserve">Criteria:  </w:t>
      </w:r>
      <w:r w:rsidRPr="00CC7F1E">
        <w:rPr>
          <w:rFonts w:ascii="Helvetica" w:eastAsia="Times New Roman" w:hAnsi="Helvetica" w:cs="Helvetica"/>
          <w:color w:val="333333"/>
          <w:sz w:val="24"/>
          <w:szCs w:val="24"/>
        </w:rPr>
        <w:t>Met</w:t>
      </w:r>
    </w:p>
    <w:p w14:paraId="50E9395C" w14:textId="77777777" w:rsidR="00343899" w:rsidRDefault="00343899" w:rsidP="00CC7F1E">
      <w:pPr>
        <w:shd w:val="clear" w:color="auto" w:fill="FFFFFF"/>
        <w:spacing w:after="150" w:line="240" w:lineRule="auto"/>
        <w:rPr>
          <w:rFonts w:ascii="Helvetica" w:eastAsia="Times New Roman" w:hAnsi="Helvetica" w:cs="Helvetica"/>
          <w:color w:val="333333"/>
          <w:sz w:val="24"/>
          <w:szCs w:val="24"/>
        </w:rPr>
      </w:pPr>
    </w:p>
    <w:p w14:paraId="1E4A7137" w14:textId="77777777" w:rsidR="00343899" w:rsidRDefault="00C46B24" w:rsidP="000F1373">
      <w:pPr>
        <w:shd w:val="clear" w:color="auto" w:fill="FFFFFF"/>
        <w:tabs>
          <w:tab w:val="left" w:pos="2154"/>
        </w:tabs>
        <w:spacing w:after="150" w:line="240" w:lineRule="auto"/>
        <w:jc w:val="both"/>
        <w:rPr>
          <w:rFonts w:ascii="Helvetica" w:eastAsia="Times New Roman" w:hAnsi="Helvetica" w:cs="Helvetica"/>
          <w:b/>
          <w:color w:val="333333"/>
          <w:sz w:val="24"/>
          <w:szCs w:val="24"/>
        </w:rPr>
      </w:pPr>
      <w:r w:rsidRPr="00C46B24">
        <w:rPr>
          <w:rFonts w:ascii="Helvetica" w:eastAsia="Times New Roman" w:hAnsi="Helvetica" w:cs="Helvetica"/>
          <w:b/>
          <w:color w:val="333333"/>
          <w:sz w:val="24"/>
          <w:szCs w:val="24"/>
        </w:rPr>
        <w:t>Summarize:</w:t>
      </w:r>
      <w:r>
        <w:rPr>
          <w:rFonts w:ascii="Helvetica" w:eastAsia="Times New Roman" w:hAnsi="Helvetica" w:cs="Helvetica"/>
          <w:b/>
          <w:color w:val="333333"/>
          <w:sz w:val="24"/>
          <w:szCs w:val="24"/>
        </w:rPr>
        <w:tab/>
      </w:r>
    </w:p>
    <w:p w14:paraId="28E608F3" w14:textId="77777777" w:rsidR="00C46B24" w:rsidRPr="00B36232" w:rsidRDefault="00C46B24" w:rsidP="000F1373">
      <w:pPr>
        <w:shd w:val="clear" w:color="auto" w:fill="FFFFFF"/>
        <w:tabs>
          <w:tab w:val="left" w:pos="2154"/>
        </w:tabs>
        <w:spacing w:after="150" w:line="240" w:lineRule="auto"/>
        <w:jc w:val="both"/>
        <w:rPr>
          <w:rFonts w:ascii="Helvetica" w:eastAsia="Times New Roman" w:hAnsi="Helvetica" w:cs="Helvetica"/>
          <w:b/>
          <w:color w:val="333333"/>
          <w:sz w:val="24"/>
          <w:szCs w:val="24"/>
        </w:rPr>
      </w:pPr>
      <w:r w:rsidRPr="00B36232">
        <w:rPr>
          <w:rFonts w:ascii="Helvetica" w:eastAsia="Times New Roman" w:hAnsi="Helvetica" w:cs="Helvetica"/>
          <w:b/>
          <w:color w:val="333333"/>
          <w:sz w:val="24"/>
          <w:szCs w:val="24"/>
        </w:rPr>
        <w:lastRenderedPageBreak/>
        <w:t>1.  Key findings from the survey related to seeking input from parents/guardians in scho</w:t>
      </w:r>
      <w:r w:rsidR="00A83949" w:rsidRPr="00B36232">
        <w:rPr>
          <w:rFonts w:ascii="Helvetica" w:eastAsia="Times New Roman" w:hAnsi="Helvetica" w:cs="Helvetica"/>
          <w:b/>
          <w:color w:val="333333"/>
          <w:sz w:val="24"/>
          <w:szCs w:val="24"/>
        </w:rPr>
        <w:t>ol and district decision making:</w:t>
      </w:r>
    </w:p>
    <w:p w14:paraId="1BF20E13" w14:textId="77777777" w:rsidR="00D96399" w:rsidRDefault="00C46B24" w:rsidP="000F1373">
      <w:p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There were 498 surveys completed by parents.  The parents were mailed copies of the survey, it was distributed electronically and some parents were called to increase the participation.  </w:t>
      </w:r>
      <w:r w:rsidR="00E21B0B">
        <w:rPr>
          <w:rFonts w:ascii="Helvetica" w:eastAsia="Times New Roman" w:hAnsi="Helvetica" w:cs="Helvetica"/>
          <w:color w:val="333333"/>
          <w:sz w:val="24"/>
          <w:szCs w:val="24"/>
        </w:rPr>
        <w:t xml:space="preserve">There were also a parent information nights and parent advisory meetings scheduled throughout the year to increase parent engagement and awareness of the LCAP process. The survey targeted 3 main areas:  School Climate, Parent Involvement, and the Use of Technology.  These were target areas in the LCAP.  </w:t>
      </w:r>
    </w:p>
    <w:p w14:paraId="3012A06E" w14:textId="77777777" w:rsidR="00C46B24" w:rsidRDefault="00E35121" w:rsidP="000F1373">
      <w:pPr>
        <w:pStyle w:val="ListParagraph"/>
        <w:numPr>
          <w:ilvl w:val="0"/>
          <w:numId w:val="6"/>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Eighty-two </w:t>
      </w:r>
      <w:r w:rsidR="00E21B0B" w:rsidRPr="00D96399">
        <w:rPr>
          <w:rFonts w:ascii="Helvetica" w:eastAsia="Times New Roman" w:hAnsi="Helvetica" w:cs="Helvetica"/>
          <w:color w:val="333333"/>
          <w:sz w:val="24"/>
          <w:szCs w:val="24"/>
        </w:rPr>
        <w:t xml:space="preserve">percent of ACCESS parents and eighty-nine percent of Special Schools parents </w:t>
      </w:r>
      <w:r w:rsidR="00D96399" w:rsidRPr="00D96399">
        <w:rPr>
          <w:rFonts w:ascii="Helvetica" w:eastAsia="Times New Roman" w:hAnsi="Helvetica" w:cs="Helvetica"/>
          <w:color w:val="333333"/>
          <w:sz w:val="24"/>
          <w:szCs w:val="24"/>
        </w:rPr>
        <w:t>responded to being informed and receiving help from the school when needed.</w:t>
      </w:r>
    </w:p>
    <w:p w14:paraId="55A17846" w14:textId="77777777" w:rsidR="00D96399" w:rsidRDefault="00D96399" w:rsidP="000F1373">
      <w:pPr>
        <w:pStyle w:val="ListParagraph"/>
        <w:numPr>
          <w:ilvl w:val="0"/>
          <w:numId w:val="6"/>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Eight-seven percent of ACCESS parents and ninety-seven percent of Special School parents responded that school is safe place for their child.</w:t>
      </w:r>
    </w:p>
    <w:p w14:paraId="2E8FE6E1" w14:textId="77777777" w:rsidR="00D96399" w:rsidRDefault="00D96399" w:rsidP="000F1373">
      <w:pPr>
        <w:pStyle w:val="ListParagraph"/>
        <w:numPr>
          <w:ilvl w:val="0"/>
          <w:numId w:val="6"/>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In the survey question regarding making educational progress and meeting the learning needs of their child, eighty-seven percent of ACCESS parents and Special School parents agreed this was taking place for their child.</w:t>
      </w:r>
    </w:p>
    <w:p w14:paraId="61990A39" w14:textId="77777777" w:rsidR="009E0853" w:rsidRDefault="009E0853" w:rsidP="000F1373">
      <w:pPr>
        <w:pStyle w:val="ListParagraph"/>
        <w:numPr>
          <w:ilvl w:val="0"/>
          <w:numId w:val="6"/>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At least ninety percent of ACCESS and Special School parents/guardians use a technological device at home and at least eighty-nine percent of parents surveyed have internet access at home.</w:t>
      </w:r>
    </w:p>
    <w:p w14:paraId="472A074C" w14:textId="77777777" w:rsidR="001E0A6D" w:rsidRDefault="000F1373" w:rsidP="000F1373">
      <w:pPr>
        <w:pStyle w:val="ListParagraph"/>
        <w:numPr>
          <w:ilvl w:val="0"/>
          <w:numId w:val="6"/>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Eighty seven percent of parents</w:t>
      </w:r>
      <w:r w:rsidR="001E0A6D">
        <w:rPr>
          <w:rFonts w:ascii="Helvetica" w:eastAsia="Times New Roman" w:hAnsi="Helvetica" w:cs="Helvetica"/>
          <w:color w:val="333333"/>
          <w:sz w:val="24"/>
          <w:szCs w:val="24"/>
        </w:rPr>
        <w:t xml:space="preserve"> stated approval of the LCAP goals and the actions and services that support the goals.</w:t>
      </w:r>
    </w:p>
    <w:p w14:paraId="3266B93D" w14:textId="77777777" w:rsidR="009E0853" w:rsidRDefault="009E0853" w:rsidP="000F1373">
      <w:pPr>
        <w:pStyle w:val="ListParagraph"/>
        <w:shd w:val="clear" w:color="auto" w:fill="FFFFFF"/>
        <w:tabs>
          <w:tab w:val="left" w:pos="2154"/>
        </w:tabs>
        <w:spacing w:after="150" w:line="240" w:lineRule="auto"/>
        <w:ind w:left="-144"/>
        <w:jc w:val="both"/>
        <w:rPr>
          <w:rFonts w:ascii="Helvetica" w:eastAsia="Times New Roman" w:hAnsi="Helvetica" w:cs="Helvetica"/>
          <w:color w:val="333333"/>
          <w:sz w:val="24"/>
          <w:szCs w:val="24"/>
        </w:rPr>
      </w:pPr>
    </w:p>
    <w:p w14:paraId="29DD2FB4" w14:textId="77777777" w:rsidR="009E0853" w:rsidRDefault="009E0853" w:rsidP="000F1373">
      <w:pPr>
        <w:pStyle w:val="ListParagraph"/>
        <w:shd w:val="clear" w:color="auto" w:fill="FFFFFF"/>
        <w:tabs>
          <w:tab w:val="left" w:pos="2154"/>
        </w:tabs>
        <w:spacing w:after="150" w:line="240" w:lineRule="auto"/>
        <w:ind w:left="-144"/>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Key comments from the survey:</w:t>
      </w:r>
    </w:p>
    <w:p w14:paraId="257BDE5D" w14:textId="77777777" w:rsidR="009E0853" w:rsidRDefault="009E0853" w:rsidP="000F1373">
      <w:pPr>
        <w:pStyle w:val="ListParagraph"/>
        <w:numPr>
          <w:ilvl w:val="0"/>
          <w:numId w:val="7"/>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Good communication with the school and teachers is strong.</w:t>
      </w:r>
    </w:p>
    <w:p w14:paraId="1C0E64B0" w14:textId="77777777" w:rsidR="009E0853" w:rsidRDefault="009E0853" w:rsidP="000F1373">
      <w:pPr>
        <w:pStyle w:val="ListParagraph"/>
        <w:numPr>
          <w:ilvl w:val="0"/>
          <w:numId w:val="7"/>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Add more educational and training opportunities for parents.</w:t>
      </w:r>
    </w:p>
    <w:p w14:paraId="6F3971AD" w14:textId="77777777" w:rsidR="009E0853" w:rsidRDefault="009E0853" w:rsidP="000F1373">
      <w:pPr>
        <w:pStyle w:val="ListParagraph"/>
        <w:numPr>
          <w:ilvl w:val="0"/>
          <w:numId w:val="7"/>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Transportation to a school is a challenge based upon the location of the school sites.</w:t>
      </w:r>
    </w:p>
    <w:p w14:paraId="09CAED77" w14:textId="77777777" w:rsidR="009E0853" w:rsidRDefault="009E0853" w:rsidP="000F1373">
      <w:pPr>
        <w:pStyle w:val="ListParagraph"/>
        <w:numPr>
          <w:ilvl w:val="0"/>
          <w:numId w:val="7"/>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Look at opening a parent portal to have access to student academic information.</w:t>
      </w:r>
    </w:p>
    <w:p w14:paraId="4904AC32" w14:textId="77777777" w:rsidR="00B36232" w:rsidRDefault="00B36232" w:rsidP="000F1373">
      <w:pPr>
        <w:pStyle w:val="ListParagraph"/>
        <w:shd w:val="clear" w:color="auto" w:fill="FFFFFF"/>
        <w:tabs>
          <w:tab w:val="left" w:pos="2154"/>
        </w:tabs>
        <w:spacing w:after="150" w:line="240" w:lineRule="auto"/>
        <w:ind w:left="576"/>
        <w:jc w:val="both"/>
        <w:rPr>
          <w:rFonts w:ascii="Helvetica" w:eastAsia="Times New Roman" w:hAnsi="Helvetica" w:cs="Helvetica"/>
          <w:color w:val="333333"/>
          <w:sz w:val="24"/>
          <w:szCs w:val="24"/>
        </w:rPr>
      </w:pPr>
    </w:p>
    <w:p w14:paraId="534EDC52" w14:textId="77777777" w:rsidR="009E0853" w:rsidRDefault="009E0853" w:rsidP="000F1373">
      <w:pPr>
        <w:pStyle w:val="ListParagraph"/>
        <w:shd w:val="clear" w:color="auto" w:fill="FFFFFF"/>
        <w:tabs>
          <w:tab w:val="left" w:pos="2154"/>
        </w:tabs>
        <w:spacing w:after="150" w:line="240" w:lineRule="auto"/>
        <w:ind w:left="576"/>
        <w:jc w:val="both"/>
        <w:rPr>
          <w:rFonts w:ascii="Helvetica" w:eastAsia="Times New Roman" w:hAnsi="Helvetica" w:cs="Helvetica"/>
          <w:color w:val="333333"/>
          <w:sz w:val="24"/>
          <w:szCs w:val="24"/>
        </w:rPr>
      </w:pPr>
    </w:p>
    <w:p w14:paraId="13670DAF" w14:textId="77777777" w:rsidR="00343899" w:rsidRPr="00B36232" w:rsidRDefault="00A83949" w:rsidP="000F1373">
      <w:pPr>
        <w:pStyle w:val="ListParagraph"/>
        <w:shd w:val="clear" w:color="auto" w:fill="FFFFFF"/>
        <w:tabs>
          <w:tab w:val="left" w:pos="2154"/>
        </w:tabs>
        <w:spacing w:after="150" w:line="240" w:lineRule="auto"/>
        <w:ind w:left="0"/>
        <w:jc w:val="both"/>
        <w:rPr>
          <w:rFonts w:ascii="Helvetica" w:eastAsia="Times New Roman" w:hAnsi="Helvetica" w:cs="Helvetica"/>
          <w:b/>
          <w:color w:val="333333"/>
          <w:sz w:val="24"/>
          <w:szCs w:val="24"/>
        </w:rPr>
      </w:pPr>
      <w:r w:rsidRPr="00B36232">
        <w:rPr>
          <w:rFonts w:ascii="Helvetica" w:eastAsia="Times New Roman" w:hAnsi="Helvetica" w:cs="Helvetica"/>
          <w:b/>
          <w:color w:val="333333"/>
          <w:sz w:val="24"/>
          <w:szCs w:val="24"/>
        </w:rPr>
        <w:t>2. The key findings from the survey related to promoting parental participation:</w:t>
      </w:r>
    </w:p>
    <w:p w14:paraId="7384A885" w14:textId="77777777" w:rsidR="00F70D76" w:rsidRDefault="00F70D76" w:rsidP="000F1373">
      <w:pPr>
        <w:pStyle w:val="ListParagraph"/>
        <w:numPr>
          <w:ilvl w:val="0"/>
          <w:numId w:val="8"/>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Eighty-seven percent of parents have met with their child’s teacher</w:t>
      </w:r>
    </w:p>
    <w:p w14:paraId="4341EE20" w14:textId="77777777" w:rsidR="00F70D76" w:rsidRDefault="00F70D76" w:rsidP="000F1373">
      <w:pPr>
        <w:pStyle w:val="ListParagraph"/>
        <w:numPr>
          <w:ilvl w:val="0"/>
          <w:numId w:val="8"/>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Seven-four percent of ACCESS parents and seven-six percent of Special Schools parents responded yes to being invited to participate in events and trainings</w:t>
      </w:r>
    </w:p>
    <w:p w14:paraId="53592C8C" w14:textId="77777777" w:rsidR="00F70D76" w:rsidRDefault="00F70D76" w:rsidP="000F1373">
      <w:pPr>
        <w:pStyle w:val="ListParagraph"/>
        <w:numPr>
          <w:ilvl w:val="0"/>
          <w:numId w:val="8"/>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Eighty percent of ACCESS parents are aware of opportunities to be involved at school</w:t>
      </w:r>
    </w:p>
    <w:p w14:paraId="1F0ED86B" w14:textId="77777777" w:rsidR="00F70D76" w:rsidRDefault="00F70D76" w:rsidP="000F1373">
      <w:pPr>
        <w:pStyle w:val="ListParagraph"/>
        <w:numPr>
          <w:ilvl w:val="0"/>
          <w:numId w:val="8"/>
        </w:numPr>
        <w:shd w:val="clear" w:color="auto" w:fill="FFFFFF"/>
        <w:tabs>
          <w:tab w:val="left" w:pos="2154"/>
        </w:tabs>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Ninety percent of Special Schools parents responded that they receive help from school staff when requested</w:t>
      </w:r>
    </w:p>
    <w:p w14:paraId="17914762" w14:textId="77777777" w:rsidR="00A83949" w:rsidRDefault="00A83949" w:rsidP="000F1373">
      <w:pPr>
        <w:pStyle w:val="ListParagraph"/>
        <w:shd w:val="clear" w:color="auto" w:fill="FFFFFF"/>
        <w:tabs>
          <w:tab w:val="left" w:pos="2154"/>
        </w:tabs>
        <w:spacing w:after="150" w:line="240" w:lineRule="auto"/>
        <w:jc w:val="both"/>
        <w:rPr>
          <w:rFonts w:ascii="Helvetica" w:eastAsia="Times New Roman" w:hAnsi="Helvetica" w:cs="Helvetica"/>
          <w:color w:val="333333"/>
          <w:sz w:val="24"/>
          <w:szCs w:val="24"/>
        </w:rPr>
      </w:pPr>
    </w:p>
    <w:p w14:paraId="3B6C2B28" w14:textId="77777777" w:rsidR="00B36232" w:rsidRDefault="00B36232" w:rsidP="000F1373">
      <w:pPr>
        <w:pStyle w:val="ListParagraph"/>
        <w:shd w:val="clear" w:color="auto" w:fill="FFFFFF"/>
        <w:tabs>
          <w:tab w:val="left" w:pos="2154"/>
        </w:tabs>
        <w:spacing w:after="150" w:line="240" w:lineRule="auto"/>
        <w:ind w:left="0"/>
        <w:jc w:val="both"/>
        <w:rPr>
          <w:rFonts w:ascii="Helvetica" w:eastAsia="Times New Roman" w:hAnsi="Helvetica" w:cs="Helvetica"/>
          <w:b/>
          <w:color w:val="333333"/>
          <w:sz w:val="24"/>
          <w:szCs w:val="24"/>
        </w:rPr>
      </w:pPr>
      <w:r w:rsidRPr="00B36232">
        <w:rPr>
          <w:rFonts w:ascii="Helvetica" w:eastAsia="Times New Roman" w:hAnsi="Helvetica" w:cs="Helvetica"/>
          <w:b/>
          <w:color w:val="333333"/>
          <w:sz w:val="24"/>
          <w:szCs w:val="24"/>
        </w:rPr>
        <w:t>3. Why the local educational agency chose the selected survey and whether the findings relate to the goals established for other Local Control Funding Formula priorities in the Local Control Accountability Plan.</w:t>
      </w:r>
    </w:p>
    <w:p w14:paraId="3FC06BFB" w14:textId="77777777" w:rsidR="00B36232" w:rsidRDefault="00B36232" w:rsidP="000F1373">
      <w:pPr>
        <w:pStyle w:val="ListParagraph"/>
        <w:shd w:val="clear" w:color="auto" w:fill="FFFFFF"/>
        <w:tabs>
          <w:tab w:val="left" w:pos="2154"/>
        </w:tabs>
        <w:spacing w:after="150" w:line="240" w:lineRule="auto"/>
        <w:ind w:left="0"/>
        <w:jc w:val="both"/>
        <w:rPr>
          <w:rFonts w:ascii="Helvetica" w:eastAsia="Times New Roman" w:hAnsi="Helvetica" w:cs="Helvetica"/>
          <w:b/>
          <w:color w:val="333333"/>
          <w:sz w:val="24"/>
          <w:szCs w:val="24"/>
        </w:rPr>
      </w:pPr>
    </w:p>
    <w:p w14:paraId="53FB5CD7" w14:textId="77777777" w:rsidR="00B36232" w:rsidRDefault="00B36232" w:rsidP="000F1373">
      <w:pPr>
        <w:pStyle w:val="ListParagraph"/>
        <w:shd w:val="clear" w:color="auto" w:fill="FFFFFF"/>
        <w:tabs>
          <w:tab w:val="left" w:pos="2154"/>
        </w:tabs>
        <w:spacing w:after="150" w:line="240" w:lineRule="auto"/>
        <w:ind w:left="0"/>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The parent survey has been utilized for the past 4 years.  A similar survey is used with students and staff to gauge satisfaction among key stakeholders.  The survey has been modified each year to gain additional information based upon comments received.  The questions asked in the survey are tied to the goals, actions and services written the LCAP. Survey questions addressed the following:</w:t>
      </w:r>
    </w:p>
    <w:p w14:paraId="6D258A15" w14:textId="77777777" w:rsidR="00B36232" w:rsidRPr="00B36232" w:rsidRDefault="00B36232"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School safety</w:t>
      </w:r>
    </w:p>
    <w:p w14:paraId="542F29A2" w14:textId="77777777" w:rsidR="00B36232" w:rsidRPr="00B36232" w:rsidRDefault="00B36232"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Student progress</w:t>
      </w:r>
    </w:p>
    <w:p w14:paraId="305D1C2C" w14:textId="77777777" w:rsidR="00B36232"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School climate</w:t>
      </w:r>
    </w:p>
    <w:p w14:paraId="7F0E822C" w14:textId="77777777" w:rsidR="009D4850"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lastRenderedPageBreak/>
        <w:t>School communication</w:t>
      </w:r>
    </w:p>
    <w:p w14:paraId="6AA4C90B" w14:textId="77777777" w:rsidR="009D4850"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Parent involvement</w:t>
      </w:r>
    </w:p>
    <w:p w14:paraId="4EC19CF6" w14:textId="77777777" w:rsidR="009D4850"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LCAP goals</w:t>
      </w:r>
    </w:p>
    <w:p w14:paraId="74AF6DC5" w14:textId="77777777" w:rsidR="009D4850"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College and career readiness</w:t>
      </w:r>
    </w:p>
    <w:p w14:paraId="091307B2" w14:textId="77777777" w:rsidR="009D4850"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Parent participation in school events</w:t>
      </w:r>
    </w:p>
    <w:p w14:paraId="3A1AE525" w14:textId="77777777" w:rsidR="009D4850"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Use of technology</w:t>
      </w:r>
    </w:p>
    <w:p w14:paraId="34D5A019" w14:textId="77777777" w:rsidR="009D4850"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Internet access</w:t>
      </w:r>
    </w:p>
    <w:p w14:paraId="026BA8E4" w14:textId="77777777" w:rsidR="009D4850" w:rsidRPr="009D4850"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Child’s use of technology</w:t>
      </w:r>
    </w:p>
    <w:p w14:paraId="773AE314" w14:textId="77777777" w:rsidR="009D4850" w:rsidRPr="00D33757" w:rsidRDefault="009D4850"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Child’s use of technology at school</w:t>
      </w:r>
    </w:p>
    <w:p w14:paraId="29267593" w14:textId="77777777" w:rsidR="00D33757" w:rsidRPr="00D33757" w:rsidRDefault="00D33757"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Classroom expectations and support</w:t>
      </w:r>
    </w:p>
    <w:p w14:paraId="437943D2" w14:textId="77777777" w:rsidR="00D33757" w:rsidRPr="00D33757" w:rsidRDefault="00D33757" w:rsidP="000F1373">
      <w:pPr>
        <w:pStyle w:val="ListParagraph"/>
        <w:numPr>
          <w:ilvl w:val="0"/>
          <w:numId w:val="9"/>
        </w:numPr>
        <w:shd w:val="clear" w:color="auto" w:fill="FFFFFF"/>
        <w:tabs>
          <w:tab w:val="left" w:pos="2154"/>
        </w:tabs>
        <w:spacing w:after="100" w:afterAutospacing="1" w:line="240" w:lineRule="auto"/>
        <w:ind w:left="720"/>
        <w:jc w:val="both"/>
        <w:rPr>
          <w:rFonts w:ascii="Helvetica" w:eastAsia="Times New Roman" w:hAnsi="Helvetica" w:cs="Helvetica"/>
          <w:b/>
          <w:color w:val="333333"/>
          <w:sz w:val="24"/>
          <w:szCs w:val="24"/>
        </w:rPr>
      </w:pPr>
      <w:r>
        <w:rPr>
          <w:rFonts w:ascii="Helvetica" w:eastAsia="Times New Roman" w:hAnsi="Helvetica" w:cs="Helvetica"/>
          <w:color w:val="333333"/>
          <w:sz w:val="24"/>
          <w:szCs w:val="24"/>
        </w:rPr>
        <w:t>Student behavior</w:t>
      </w:r>
    </w:p>
    <w:p w14:paraId="1E2BAAB4" w14:textId="77777777" w:rsidR="00CC7F1E" w:rsidRDefault="00CC7F1E" w:rsidP="000F1373">
      <w:pPr>
        <w:pStyle w:val="ListParagraph"/>
        <w:jc w:val="both"/>
      </w:pPr>
    </w:p>
    <w:p w14:paraId="0C4085F3" w14:textId="77777777" w:rsidR="00F23DFE" w:rsidRDefault="00F23DFE" w:rsidP="000F1373">
      <w:pPr>
        <w:pStyle w:val="ListParagraph"/>
        <w:jc w:val="both"/>
      </w:pPr>
    </w:p>
    <w:p w14:paraId="225F647D" w14:textId="77777777" w:rsidR="00CC7F1E" w:rsidRDefault="00CC7F1E" w:rsidP="000F1373">
      <w:pPr>
        <w:pStyle w:val="ListParagraph"/>
        <w:jc w:val="both"/>
      </w:pPr>
    </w:p>
    <w:p w14:paraId="409EE581" w14:textId="77777777" w:rsidR="00CC7F1E" w:rsidRDefault="00CC7F1E" w:rsidP="000F1373">
      <w:pPr>
        <w:pStyle w:val="ListParagraph"/>
        <w:jc w:val="both"/>
      </w:pPr>
    </w:p>
    <w:p w14:paraId="2AD75464" w14:textId="77777777" w:rsidR="00CC7F1E" w:rsidRDefault="00CC7F1E" w:rsidP="000F1373">
      <w:pPr>
        <w:shd w:val="clear" w:color="auto" w:fill="FFFFFF"/>
        <w:spacing w:before="300" w:after="150" w:line="240" w:lineRule="auto"/>
        <w:jc w:val="both"/>
        <w:outlineLvl w:val="0"/>
        <w:rPr>
          <w:rFonts w:ascii="Helvetica" w:eastAsia="Times New Roman" w:hAnsi="Helvetica" w:cs="Helvetica"/>
          <w:color w:val="333333"/>
          <w:kern w:val="36"/>
          <w:sz w:val="54"/>
          <w:szCs w:val="54"/>
        </w:rPr>
      </w:pPr>
      <w:r w:rsidRPr="00CC7F1E">
        <w:rPr>
          <w:rFonts w:ascii="Helvetica" w:eastAsia="Times New Roman" w:hAnsi="Helvetica" w:cs="Helvetica"/>
          <w:color w:val="333333"/>
          <w:kern w:val="36"/>
          <w:sz w:val="54"/>
          <w:szCs w:val="54"/>
        </w:rPr>
        <w:t>Priority 6</w:t>
      </w:r>
    </w:p>
    <w:p w14:paraId="21CD4198" w14:textId="77777777" w:rsidR="00CC7F1E" w:rsidRPr="000F1373" w:rsidRDefault="000F1373" w:rsidP="000F1373">
      <w:pPr>
        <w:shd w:val="clear" w:color="auto" w:fill="FFFFFF"/>
        <w:spacing w:before="300" w:after="150" w:line="240" w:lineRule="auto"/>
        <w:outlineLvl w:val="0"/>
        <w:rPr>
          <w:rFonts w:ascii="Helvetica" w:eastAsia="Times New Roman" w:hAnsi="Helvetica" w:cs="Helvetica"/>
          <w:b/>
          <w:color w:val="333333"/>
          <w:kern w:val="36"/>
          <w:sz w:val="32"/>
          <w:szCs w:val="32"/>
        </w:rPr>
      </w:pPr>
      <w:r>
        <w:rPr>
          <w:rFonts w:ascii="Helvetica" w:eastAsia="Times New Roman" w:hAnsi="Helvetica" w:cs="Helvetica"/>
          <w:b/>
          <w:color w:val="333333"/>
          <w:kern w:val="36"/>
          <w:sz w:val="32"/>
          <w:szCs w:val="32"/>
        </w:rPr>
        <w:t xml:space="preserve">School </w:t>
      </w:r>
      <w:r w:rsidR="00121F06" w:rsidRPr="00CC7F1E">
        <w:rPr>
          <w:rFonts w:ascii="Helvetica" w:eastAsia="Times New Roman" w:hAnsi="Helvetica" w:cs="Helvetica"/>
          <w:b/>
          <w:color w:val="333333"/>
          <w:kern w:val="36"/>
          <w:sz w:val="32"/>
          <w:szCs w:val="32"/>
        </w:rPr>
        <w:t xml:space="preserve">Climate </w:t>
      </w:r>
      <w:r w:rsidR="00CC7F1E">
        <w:rPr>
          <w:rFonts w:ascii="Helvetica" w:eastAsia="Times New Roman" w:hAnsi="Helvetica" w:cs="Helvetica"/>
          <w:b/>
          <w:color w:val="333333"/>
          <w:kern w:val="36"/>
          <w:sz w:val="32"/>
          <w:szCs w:val="32"/>
        </w:rPr>
        <w:br/>
      </w:r>
      <w:r w:rsidR="00CC7F1E">
        <w:rPr>
          <w:rFonts w:ascii="Helvetica" w:eastAsia="Times New Roman" w:hAnsi="Helvetica" w:cs="Helvetica"/>
          <w:i/>
          <w:color w:val="333333"/>
          <w:sz w:val="20"/>
          <w:szCs w:val="20"/>
        </w:rPr>
        <w:t>(</w:t>
      </w:r>
      <w:r w:rsidR="00CC7F1E" w:rsidRPr="00CC7F1E">
        <w:rPr>
          <w:rFonts w:ascii="Helvetica" w:eastAsia="Times New Roman" w:hAnsi="Helvetica" w:cs="Helvetica"/>
          <w:i/>
          <w:color w:val="333333"/>
          <w:sz w:val="20"/>
          <w:szCs w:val="20"/>
        </w:rPr>
        <w:t>The local performance indicator for school climate</w:t>
      </w:r>
      <w:r w:rsidR="00CC7F1E">
        <w:rPr>
          <w:rFonts w:ascii="Helvetica" w:eastAsia="Times New Roman" w:hAnsi="Helvetica" w:cs="Helvetica"/>
          <w:i/>
          <w:color w:val="333333"/>
          <w:sz w:val="20"/>
          <w:szCs w:val="20"/>
        </w:rPr>
        <w:t>)</w:t>
      </w:r>
    </w:p>
    <w:p w14:paraId="5A5A1FB6" w14:textId="77777777" w:rsidR="00CC7F1E" w:rsidRDefault="00CC7F1E" w:rsidP="000F1373">
      <w:pPr>
        <w:shd w:val="clear" w:color="auto" w:fill="FFFFFF"/>
        <w:spacing w:after="150" w:line="240" w:lineRule="auto"/>
        <w:jc w:val="both"/>
        <w:rPr>
          <w:rFonts w:ascii="Helvetica" w:eastAsia="Times New Roman" w:hAnsi="Helvetica" w:cs="Helvetica"/>
          <w:color w:val="333333"/>
          <w:sz w:val="24"/>
          <w:szCs w:val="24"/>
        </w:rPr>
      </w:pPr>
      <w:r w:rsidRPr="00CC7F1E">
        <w:rPr>
          <w:rFonts w:ascii="Helvetica" w:eastAsia="Times New Roman" w:hAnsi="Helvetica" w:cs="Helvetica"/>
          <w:b/>
          <w:color w:val="333333"/>
          <w:sz w:val="24"/>
          <w:szCs w:val="24"/>
        </w:rPr>
        <w:t>Standard:</w:t>
      </w:r>
      <w:r w:rsidRPr="00CC7F1E">
        <w:rPr>
          <w:rFonts w:ascii="Helvetica" w:eastAsia="Times New Roman" w:hAnsi="Helvetica" w:cs="Helvetica"/>
          <w:color w:val="333333"/>
          <w:sz w:val="24"/>
          <w:szCs w:val="24"/>
        </w:rPr>
        <w:t xml:space="preserve"> Local educational agency administers a local climate survey at least every other year that provides a valid measure of perceptions of school safety and connectedness, such as the California Healthy Kids Survey, to students in at least one grade within the grade span(s) that the local educational agency serves (e.g., K-5, 6-8, 9-12), and reports the results to its local governing board at a regularly scheduled meeting of the local governing board and to stakeholders and the public through the evaluation rubrics.</w:t>
      </w:r>
    </w:p>
    <w:p w14:paraId="4E7F6B7F" w14:textId="77777777" w:rsidR="0085103D" w:rsidRDefault="0085103D" w:rsidP="000F1373">
      <w:pPr>
        <w:shd w:val="clear" w:color="auto" w:fill="FFFFFF"/>
        <w:spacing w:after="150" w:line="240" w:lineRule="auto"/>
        <w:jc w:val="both"/>
        <w:rPr>
          <w:rFonts w:ascii="Helvetica" w:eastAsia="Times New Roman" w:hAnsi="Helvetica" w:cs="Helvetica"/>
          <w:color w:val="333333"/>
          <w:sz w:val="24"/>
          <w:szCs w:val="24"/>
        </w:rPr>
      </w:pPr>
    </w:p>
    <w:p w14:paraId="094BD3F0" w14:textId="77777777" w:rsidR="00CC7F1E" w:rsidRDefault="00CC7F1E" w:rsidP="00CC7F1E">
      <w:pPr>
        <w:shd w:val="clear" w:color="auto" w:fill="FFFFFF"/>
        <w:spacing w:after="150" w:line="240" w:lineRule="auto"/>
        <w:rPr>
          <w:rFonts w:ascii="Helvetica" w:eastAsia="Times New Roman" w:hAnsi="Helvetica" w:cs="Helvetica"/>
          <w:color w:val="333333"/>
          <w:sz w:val="24"/>
          <w:szCs w:val="24"/>
        </w:rPr>
      </w:pPr>
      <w:r w:rsidRPr="00CC7F1E">
        <w:rPr>
          <w:rFonts w:ascii="Helvetica" w:eastAsia="Times New Roman" w:hAnsi="Helvetica" w:cs="Helvetica"/>
          <w:b/>
          <w:color w:val="333333"/>
          <w:sz w:val="24"/>
          <w:szCs w:val="24"/>
        </w:rPr>
        <w:t>Criteria:</w:t>
      </w:r>
      <w:r>
        <w:rPr>
          <w:rFonts w:ascii="Helvetica" w:eastAsia="Times New Roman" w:hAnsi="Helvetica" w:cs="Helvetica"/>
          <w:color w:val="333333"/>
          <w:sz w:val="24"/>
          <w:szCs w:val="24"/>
        </w:rPr>
        <w:t xml:space="preserve">  Met</w:t>
      </w:r>
    </w:p>
    <w:p w14:paraId="3D0E47C6" w14:textId="77777777" w:rsidR="0085103D" w:rsidRDefault="0085103D" w:rsidP="00CC7F1E">
      <w:pPr>
        <w:shd w:val="clear" w:color="auto" w:fill="FFFFFF"/>
        <w:spacing w:after="150" w:line="240" w:lineRule="auto"/>
        <w:rPr>
          <w:rFonts w:ascii="Helvetica" w:eastAsia="Times New Roman" w:hAnsi="Helvetica" w:cs="Helvetica"/>
          <w:color w:val="333333"/>
          <w:sz w:val="24"/>
          <w:szCs w:val="24"/>
        </w:rPr>
      </w:pPr>
    </w:p>
    <w:p w14:paraId="67E44980" w14:textId="77777777" w:rsidR="00CC7F1E" w:rsidRDefault="00CC7F1E" w:rsidP="00CC7F1E">
      <w:pPr>
        <w:shd w:val="clear" w:color="auto" w:fill="FFFFFF"/>
        <w:spacing w:after="150" w:line="240" w:lineRule="auto"/>
        <w:rPr>
          <w:rFonts w:ascii="Helvetica" w:eastAsia="Times New Roman" w:hAnsi="Helvetica" w:cs="Helvetica"/>
          <w:color w:val="333333"/>
          <w:sz w:val="24"/>
          <w:szCs w:val="24"/>
        </w:rPr>
      </w:pPr>
      <w:r w:rsidRPr="00CC7F1E">
        <w:rPr>
          <w:rFonts w:ascii="Helvetica" w:eastAsia="Times New Roman" w:hAnsi="Helvetica" w:cs="Helvetica"/>
          <w:b/>
          <w:color w:val="333333"/>
          <w:sz w:val="24"/>
          <w:szCs w:val="24"/>
        </w:rPr>
        <w:t xml:space="preserve">Narrative:  </w:t>
      </w:r>
    </w:p>
    <w:p w14:paraId="3BE493C9" w14:textId="77777777" w:rsidR="00A13FBA" w:rsidRDefault="00A13FBA" w:rsidP="000F1373">
      <w:p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ACCESS administers the California Healthy Kids Survey to students in grades 5, 8 and 9-12.  These results are communicated to school administrators and this data is used to evaluate student support services at the school sites.  This analysis has resulted in increased clinical services for students, The School Accountability Report Card as well as the outcome measures in LCAP report pupil suspension data, dropout data, and graduation rate.  In the past 3 years the suspension and dropout data have decreased and the graduation rate has increased.  </w:t>
      </w:r>
    </w:p>
    <w:p w14:paraId="4B064928" w14:textId="77777777" w:rsidR="00A13FBA" w:rsidRPr="00A13FBA" w:rsidRDefault="00A13FBA" w:rsidP="000F1373">
      <w:p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All of this information when used with other relevant data such as CAASPP assessment results, CELDT data, pre and post assessment data from </w:t>
      </w:r>
      <w:proofErr w:type="spellStart"/>
      <w:r>
        <w:rPr>
          <w:rFonts w:ascii="Helvetica" w:eastAsia="Times New Roman" w:hAnsi="Helvetica" w:cs="Helvetica"/>
          <w:color w:val="333333"/>
          <w:sz w:val="24"/>
          <w:szCs w:val="24"/>
        </w:rPr>
        <w:t>Scantron</w:t>
      </w:r>
      <w:proofErr w:type="spellEnd"/>
      <w:r>
        <w:rPr>
          <w:rFonts w:ascii="Helvetica" w:eastAsia="Times New Roman" w:hAnsi="Helvetica" w:cs="Helvetica"/>
          <w:color w:val="333333"/>
          <w:sz w:val="24"/>
          <w:szCs w:val="24"/>
        </w:rPr>
        <w:t xml:space="preserve"> Performa</w:t>
      </w:r>
      <w:r w:rsidR="000F1373">
        <w:rPr>
          <w:rFonts w:ascii="Helvetica" w:eastAsia="Times New Roman" w:hAnsi="Helvetica" w:cs="Helvetica"/>
          <w:color w:val="333333"/>
          <w:sz w:val="24"/>
          <w:szCs w:val="24"/>
        </w:rPr>
        <w:t>nce Series will assist leadershi</w:t>
      </w:r>
      <w:r>
        <w:rPr>
          <w:rFonts w:ascii="Helvetica" w:eastAsia="Times New Roman" w:hAnsi="Helvetica" w:cs="Helvetica"/>
          <w:color w:val="333333"/>
          <w:sz w:val="24"/>
          <w:szCs w:val="24"/>
        </w:rPr>
        <w:t>p in planning and developing measureable goals for continuous improvement.</w:t>
      </w:r>
    </w:p>
    <w:p w14:paraId="4B3153C7" w14:textId="77777777" w:rsidR="007B0F4D" w:rsidRDefault="007B0F4D" w:rsidP="000F1373">
      <w:pPr>
        <w:shd w:val="clear" w:color="auto" w:fill="FFFFFF"/>
        <w:spacing w:before="300" w:after="150" w:line="240" w:lineRule="auto"/>
        <w:jc w:val="both"/>
        <w:outlineLvl w:val="0"/>
        <w:rPr>
          <w:rFonts w:ascii="Helvetica" w:eastAsia="Times New Roman" w:hAnsi="Helvetica" w:cs="Helvetica"/>
          <w:color w:val="333333"/>
          <w:kern w:val="36"/>
          <w:sz w:val="54"/>
          <w:szCs w:val="54"/>
        </w:rPr>
      </w:pPr>
    </w:p>
    <w:p w14:paraId="3E67E7BD" w14:textId="77777777" w:rsidR="00CC7F1E" w:rsidRDefault="00CC7F1E" w:rsidP="00CC7F1E">
      <w:pPr>
        <w:shd w:val="clear" w:color="auto" w:fill="FFFFFF"/>
        <w:spacing w:before="300" w:after="150" w:line="240" w:lineRule="auto"/>
        <w:outlineLvl w:val="0"/>
        <w:rPr>
          <w:rFonts w:ascii="Helvetica" w:eastAsia="Times New Roman" w:hAnsi="Helvetica" w:cs="Helvetica"/>
          <w:color w:val="333333"/>
          <w:kern w:val="36"/>
          <w:sz w:val="54"/>
          <w:szCs w:val="54"/>
        </w:rPr>
      </w:pPr>
      <w:r w:rsidRPr="00CC7F1E">
        <w:rPr>
          <w:rFonts w:ascii="Helvetica" w:eastAsia="Times New Roman" w:hAnsi="Helvetica" w:cs="Helvetica"/>
          <w:color w:val="333333"/>
          <w:kern w:val="36"/>
          <w:sz w:val="54"/>
          <w:szCs w:val="54"/>
        </w:rPr>
        <w:lastRenderedPageBreak/>
        <w:t>Priority 9</w:t>
      </w:r>
    </w:p>
    <w:p w14:paraId="33320D76" w14:textId="77777777" w:rsidR="00CC7F1E" w:rsidRPr="00CC7F1E" w:rsidRDefault="00CC7F1E" w:rsidP="00AC0EE7">
      <w:pPr>
        <w:shd w:val="clear" w:color="auto" w:fill="FFFFFF"/>
        <w:spacing w:before="300" w:after="150" w:line="240" w:lineRule="auto"/>
        <w:outlineLvl w:val="0"/>
        <w:rPr>
          <w:rFonts w:ascii="Helvetica" w:eastAsia="Times New Roman" w:hAnsi="Helvetica" w:cs="Helvetica"/>
          <w:color w:val="333333"/>
          <w:sz w:val="24"/>
          <w:szCs w:val="24"/>
        </w:rPr>
      </w:pPr>
      <w:r w:rsidRPr="00CC7F1E">
        <w:rPr>
          <w:rFonts w:ascii="Helvetica" w:eastAsia="Times New Roman" w:hAnsi="Helvetica" w:cs="Helvetica"/>
          <w:b/>
          <w:color w:val="333333"/>
          <w:kern w:val="36"/>
          <w:sz w:val="32"/>
          <w:szCs w:val="32"/>
        </w:rPr>
        <w:t xml:space="preserve">Coordination of Services for Expelled Students - </w:t>
      </w:r>
      <w:r w:rsidRPr="00CC7F1E">
        <w:rPr>
          <w:rFonts w:ascii="Helvetica" w:eastAsia="Times New Roman" w:hAnsi="Helvetica" w:cs="Helvetica"/>
          <w:b/>
          <w:color w:val="0070C0"/>
          <w:kern w:val="36"/>
          <w:sz w:val="32"/>
          <w:szCs w:val="32"/>
        </w:rPr>
        <w:t xml:space="preserve">COE Only </w:t>
      </w:r>
      <w:r w:rsidR="00AC0EE7">
        <w:rPr>
          <w:rFonts w:ascii="Helvetica" w:eastAsia="Times New Roman" w:hAnsi="Helvetica" w:cs="Helvetica"/>
          <w:b/>
          <w:color w:val="0070C0"/>
          <w:kern w:val="36"/>
          <w:sz w:val="32"/>
          <w:szCs w:val="32"/>
        </w:rPr>
        <w:br/>
      </w:r>
      <w:r w:rsidR="00AC0EE7" w:rsidRPr="00AC0EE7">
        <w:rPr>
          <w:rFonts w:ascii="Helvetica" w:eastAsia="Times New Roman" w:hAnsi="Helvetica" w:cs="Helvetica"/>
          <w:i/>
          <w:color w:val="333333"/>
          <w:sz w:val="20"/>
          <w:szCs w:val="20"/>
        </w:rPr>
        <w:t>(T</w:t>
      </w:r>
      <w:r w:rsidRPr="00CC7F1E">
        <w:rPr>
          <w:rFonts w:ascii="Helvetica" w:eastAsia="Times New Roman" w:hAnsi="Helvetica" w:cs="Helvetica"/>
          <w:i/>
          <w:color w:val="333333"/>
          <w:sz w:val="20"/>
          <w:szCs w:val="20"/>
        </w:rPr>
        <w:t>he local performance indicator for the coordination of services for expelled students</w:t>
      </w:r>
      <w:r w:rsidR="00AC0EE7" w:rsidRPr="00AC0EE7">
        <w:rPr>
          <w:rFonts w:ascii="Helvetica" w:eastAsia="Times New Roman" w:hAnsi="Helvetica" w:cs="Helvetica"/>
          <w:i/>
          <w:color w:val="333333"/>
          <w:sz w:val="20"/>
          <w:szCs w:val="20"/>
        </w:rPr>
        <w:t>.</w:t>
      </w:r>
      <w:r w:rsidRPr="00CC7F1E">
        <w:rPr>
          <w:rFonts w:ascii="Helvetica" w:eastAsia="Times New Roman" w:hAnsi="Helvetica" w:cs="Helvetica"/>
          <w:i/>
          <w:color w:val="333333"/>
          <w:sz w:val="20"/>
          <w:szCs w:val="20"/>
        </w:rPr>
        <w:t xml:space="preserve"> This form is for c</w:t>
      </w:r>
      <w:r w:rsidR="00AC0EE7" w:rsidRPr="00AC0EE7">
        <w:rPr>
          <w:rFonts w:ascii="Helvetica" w:eastAsia="Times New Roman" w:hAnsi="Helvetica" w:cs="Helvetica"/>
          <w:i/>
          <w:color w:val="333333"/>
          <w:sz w:val="20"/>
          <w:szCs w:val="20"/>
        </w:rPr>
        <w:t>ounty offices of education only)</w:t>
      </w:r>
    </w:p>
    <w:p w14:paraId="223B2C81" w14:textId="77777777" w:rsidR="00CC7F1E" w:rsidRDefault="00CC7F1E" w:rsidP="000F1373">
      <w:pPr>
        <w:shd w:val="clear" w:color="auto" w:fill="FFFFFF"/>
        <w:spacing w:after="150" w:line="240" w:lineRule="auto"/>
        <w:jc w:val="both"/>
        <w:rPr>
          <w:rFonts w:ascii="Helvetica" w:eastAsia="Times New Roman" w:hAnsi="Helvetica" w:cs="Helvetica"/>
          <w:color w:val="333333"/>
          <w:sz w:val="24"/>
          <w:szCs w:val="24"/>
        </w:rPr>
      </w:pPr>
      <w:r w:rsidRPr="00CC7F1E">
        <w:rPr>
          <w:rFonts w:ascii="Helvetica" w:eastAsia="Times New Roman" w:hAnsi="Helvetica" w:cs="Helvetica"/>
          <w:b/>
          <w:color w:val="333333"/>
          <w:sz w:val="24"/>
          <w:szCs w:val="24"/>
        </w:rPr>
        <w:t>Standard:</w:t>
      </w:r>
      <w:r w:rsidRPr="00CC7F1E">
        <w:rPr>
          <w:rFonts w:ascii="Helvetica" w:eastAsia="Times New Roman" w:hAnsi="Helvetica" w:cs="Helvetica"/>
          <w:color w:val="333333"/>
          <w:sz w:val="24"/>
          <w:szCs w:val="24"/>
        </w:rPr>
        <w:t xml:space="preserve"> County office of education annually measures its progress in coordinating instruction as required by Education Code Section 48926 and reports the results to its local governing board at a regularly scheduled meeting of the local governing board and to stakeholders and the public through the evaluation rubrics.</w:t>
      </w:r>
    </w:p>
    <w:p w14:paraId="53271306" w14:textId="77777777" w:rsidR="00E35121" w:rsidRDefault="00E35121" w:rsidP="000F1373">
      <w:pPr>
        <w:shd w:val="clear" w:color="auto" w:fill="FFFFFF"/>
        <w:spacing w:after="150" w:line="240" w:lineRule="auto"/>
        <w:jc w:val="both"/>
        <w:rPr>
          <w:rFonts w:ascii="Helvetica" w:eastAsia="Times New Roman" w:hAnsi="Helvetica" w:cs="Helvetica"/>
          <w:color w:val="333333"/>
          <w:sz w:val="24"/>
          <w:szCs w:val="24"/>
        </w:rPr>
      </w:pPr>
    </w:p>
    <w:p w14:paraId="1D11B5EF" w14:textId="77777777" w:rsidR="00E35121" w:rsidRDefault="00E35121" w:rsidP="000F1373">
      <w:pPr>
        <w:shd w:val="clear" w:color="auto" w:fill="FFFFFF"/>
        <w:spacing w:after="150" w:line="240" w:lineRule="auto"/>
        <w:jc w:val="both"/>
        <w:rPr>
          <w:rFonts w:ascii="Helvetica" w:eastAsia="Times New Roman" w:hAnsi="Helvetica" w:cs="Helvetica"/>
          <w:color w:val="333333"/>
          <w:sz w:val="24"/>
          <w:szCs w:val="24"/>
        </w:rPr>
      </w:pPr>
      <w:r w:rsidRPr="00AC0EE7">
        <w:rPr>
          <w:rFonts w:ascii="Helvetica" w:eastAsia="Times New Roman" w:hAnsi="Helvetica" w:cs="Helvetica"/>
          <w:b/>
          <w:color w:val="333333"/>
          <w:sz w:val="24"/>
          <w:szCs w:val="24"/>
        </w:rPr>
        <w:t>Criteria:</w:t>
      </w:r>
      <w:r>
        <w:rPr>
          <w:rFonts w:ascii="Helvetica" w:eastAsia="Times New Roman" w:hAnsi="Helvetica" w:cs="Helvetica"/>
          <w:color w:val="333333"/>
          <w:sz w:val="24"/>
          <w:szCs w:val="24"/>
        </w:rPr>
        <w:t xml:space="preserve">  Met</w:t>
      </w:r>
    </w:p>
    <w:p w14:paraId="4B7D42C1" w14:textId="77777777" w:rsidR="00E35121" w:rsidRDefault="00E35121" w:rsidP="000F1373">
      <w:pPr>
        <w:shd w:val="clear" w:color="auto" w:fill="FFFFFF"/>
        <w:spacing w:after="150" w:line="240" w:lineRule="auto"/>
        <w:jc w:val="both"/>
        <w:rPr>
          <w:rFonts w:ascii="Helvetica" w:eastAsia="Times New Roman" w:hAnsi="Helvetica" w:cs="Helvetica"/>
          <w:b/>
          <w:color w:val="333333"/>
          <w:sz w:val="24"/>
          <w:szCs w:val="24"/>
        </w:rPr>
      </w:pPr>
      <w:r w:rsidRPr="00AC0EE7">
        <w:rPr>
          <w:rFonts w:ascii="Helvetica" w:eastAsia="Times New Roman" w:hAnsi="Helvetica" w:cs="Helvetica"/>
          <w:b/>
          <w:color w:val="333333"/>
          <w:sz w:val="24"/>
          <w:szCs w:val="24"/>
        </w:rPr>
        <w:t>Narrative:</w:t>
      </w:r>
    </w:p>
    <w:p w14:paraId="1F76B10B" w14:textId="77777777" w:rsidR="00E35121" w:rsidRPr="00C047B3" w:rsidRDefault="00E35121" w:rsidP="000F1373">
      <w:p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The Orange County Department of Education coordinates the Tri-Annual Countywide Expulsion Plan.  This plan is approved by the County Board of Education before submittal to the California Department of Education.  Directors of Child Welfare Attendance and ACCESS administrators meet 5 times a year to address student attendance issues, discipline concerns, and legal issues impacting the area of student services.  The Expulsion Plan is reviewed annually and is currently being updated for the submission to the County</w:t>
      </w:r>
      <w:r w:rsidR="00D827F2">
        <w:rPr>
          <w:rFonts w:ascii="Helvetica" w:eastAsia="Times New Roman" w:hAnsi="Helvetica" w:cs="Helvetica"/>
          <w:color w:val="333333"/>
          <w:sz w:val="24"/>
          <w:szCs w:val="24"/>
        </w:rPr>
        <w:t xml:space="preserve"> Board of Education by June 2018</w:t>
      </w:r>
      <w:r>
        <w:rPr>
          <w:rFonts w:ascii="Helvetica" w:eastAsia="Times New Roman" w:hAnsi="Helvetica" w:cs="Helvetica"/>
          <w:color w:val="333333"/>
          <w:sz w:val="24"/>
          <w:szCs w:val="24"/>
        </w:rPr>
        <w:t xml:space="preserve">. </w:t>
      </w:r>
    </w:p>
    <w:p w14:paraId="2772BF0D" w14:textId="77777777" w:rsidR="00E35121" w:rsidRDefault="00E35121" w:rsidP="000F1373">
      <w:pPr>
        <w:shd w:val="clear" w:color="auto" w:fill="FFFFFF"/>
        <w:spacing w:after="150" w:line="240" w:lineRule="auto"/>
        <w:ind w:firstLine="720"/>
        <w:jc w:val="both"/>
        <w:rPr>
          <w:rFonts w:ascii="Helvetica" w:eastAsia="Times New Roman" w:hAnsi="Helvetica" w:cs="Helvetica"/>
          <w:color w:val="333333"/>
          <w:sz w:val="24"/>
          <w:szCs w:val="24"/>
        </w:rPr>
      </w:pPr>
    </w:p>
    <w:p w14:paraId="78181735" w14:textId="77777777" w:rsidR="00D827F2" w:rsidRDefault="00D827F2" w:rsidP="00D827F2">
      <w:pPr>
        <w:shd w:val="clear" w:color="auto" w:fill="FFFFFF"/>
        <w:spacing w:after="150" w:line="240" w:lineRule="auto"/>
        <w:ind w:firstLine="720"/>
        <w:rPr>
          <w:rFonts w:ascii="Helvetica" w:eastAsia="Times New Roman" w:hAnsi="Helvetica" w:cs="Helvetica"/>
          <w:color w:val="333333"/>
          <w:sz w:val="24"/>
          <w:szCs w:val="24"/>
        </w:rPr>
      </w:pPr>
    </w:p>
    <w:p w14:paraId="4F3F4304" w14:textId="77777777" w:rsidR="00E35121" w:rsidRPr="00B84E62" w:rsidRDefault="00E35121" w:rsidP="00E35121">
      <w:pPr>
        <w:shd w:val="clear" w:color="auto" w:fill="F7F4EE"/>
        <w:spacing w:before="150" w:after="150" w:line="240" w:lineRule="auto"/>
        <w:outlineLvl w:val="4"/>
        <w:rPr>
          <w:rFonts w:ascii="Arial" w:eastAsia="Times New Roman" w:hAnsi="Arial" w:cs="Arial"/>
          <w:b/>
          <w:bCs/>
          <w:color w:val="000000"/>
          <w:sz w:val="27"/>
          <w:szCs w:val="27"/>
        </w:rPr>
      </w:pPr>
      <w:r w:rsidRPr="00B84E62">
        <w:rPr>
          <w:rFonts w:ascii="Arial" w:eastAsia="Times New Roman" w:hAnsi="Arial" w:cs="Arial"/>
          <w:b/>
          <w:bCs/>
          <w:color w:val="000000"/>
          <w:sz w:val="27"/>
          <w:szCs w:val="27"/>
        </w:rPr>
        <w:t>Coordination of Services for Expelled Students – COE Only (Priority 9)</w:t>
      </w:r>
    </w:p>
    <w:p w14:paraId="48FAC68C" w14:textId="77777777" w:rsidR="00E35121" w:rsidRPr="00E35121" w:rsidRDefault="00E35121" w:rsidP="00E35121">
      <w:pPr>
        <w:shd w:val="clear" w:color="auto" w:fill="F7F4EE"/>
        <w:spacing w:after="240" w:line="240" w:lineRule="auto"/>
        <w:rPr>
          <w:rFonts w:ascii="Helvetica" w:eastAsia="Times New Roman" w:hAnsi="Helvetica" w:cs="Helvetica"/>
          <w:i/>
          <w:iCs/>
          <w:color w:val="000000"/>
          <w:sz w:val="24"/>
          <w:szCs w:val="24"/>
        </w:rPr>
      </w:pPr>
      <w:r w:rsidRPr="00B84E62">
        <w:rPr>
          <w:rFonts w:ascii="Helvetica" w:eastAsia="Times New Roman" w:hAnsi="Helvetica" w:cs="Helvetica"/>
          <w:color w:val="000000"/>
          <w:sz w:val="24"/>
          <w:szCs w:val="24"/>
        </w:rPr>
        <w:t>Assess the degree of implementation of the progress in coordinating instruction for expelled students in your county?</w:t>
      </w:r>
      <w:r w:rsidRPr="00B84E62">
        <w:rPr>
          <w:rFonts w:ascii="Helvetica" w:eastAsia="Times New Roman" w:hAnsi="Helvetica" w:cs="Helvetica"/>
          <w:b/>
          <w:bCs/>
          <w:color w:val="000000"/>
          <w:sz w:val="24"/>
          <w:szCs w:val="24"/>
        </w:rPr>
        <w:br/>
      </w:r>
      <w:r w:rsidRPr="00B84E62">
        <w:rPr>
          <w:rFonts w:ascii="Helvetica" w:eastAsia="Times New Roman" w:hAnsi="Helvetica" w:cs="Helvetica"/>
          <w:i/>
          <w:iCs/>
          <w:color w:val="000000"/>
          <w:sz w:val="24"/>
          <w:szCs w:val="24"/>
        </w:rPr>
        <w:t>Rating Scale (lowest to highest): 1 – Exploration and Research Phase; 2 – Beginning Development; 3 – Initial Implementation; 4 – Full Implementation; 5 – Full Implementation and Sustainability</w:t>
      </w:r>
    </w:p>
    <w:p w14:paraId="579FB762" w14:textId="77777777" w:rsidR="00E35121" w:rsidRPr="00D827F2" w:rsidRDefault="00E35121" w:rsidP="00D827F2">
      <w:pPr>
        <w:rPr>
          <w:rFonts w:ascii="Helvetica" w:eastAsia="Times New Roman" w:hAnsi="Helvetica" w:cs="Helvetica"/>
          <w:sz w:val="24"/>
          <w:szCs w:val="24"/>
        </w:rPr>
      </w:pPr>
    </w:p>
    <w:tbl>
      <w:tblPr>
        <w:tblpPr w:leftFromText="180" w:rightFromText="180" w:vertAnchor="text" w:horzAnchor="margin" w:tblpY="253"/>
        <w:tblW w:w="9240" w:type="dxa"/>
        <w:tblBorders>
          <w:top w:val="outset" w:sz="6" w:space="0" w:color="auto"/>
          <w:left w:val="outset" w:sz="6" w:space="0" w:color="auto"/>
          <w:bottom w:val="outset" w:sz="6" w:space="0" w:color="auto"/>
          <w:right w:val="outset" w:sz="6" w:space="0" w:color="auto"/>
        </w:tblBorders>
        <w:shd w:val="clear" w:color="auto" w:fill="F7F4EE"/>
        <w:tblLayout w:type="fixed"/>
        <w:tblCellMar>
          <w:top w:w="15" w:type="dxa"/>
          <w:left w:w="15" w:type="dxa"/>
          <w:bottom w:w="15" w:type="dxa"/>
          <w:right w:w="15" w:type="dxa"/>
        </w:tblCellMar>
        <w:tblLook w:val="04A0" w:firstRow="1" w:lastRow="0" w:firstColumn="1" w:lastColumn="0" w:noHBand="0" w:noVBand="1"/>
      </w:tblPr>
      <w:tblGrid>
        <w:gridCol w:w="5910"/>
        <w:gridCol w:w="630"/>
        <w:gridCol w:w="540"/>
        <w:gridCol w:w="630"/>
        <w:gridCol w:w="630"/>
        <w:gridCol w:w="900"/>
      </w:tblGrid>
      <w:tr w:rsidR="00E35121" w:rsidRPr="00B84E62" w14:paraId="15617157" w14:textId="77777777" w:rsidTr="00E35121">
        <w:trPr>
          <w:trHeight w:val="1005"/>
        </w:trPr>
        <w:tc>
          <w:tcPr>
            <w:tcW w:w="5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54B123B" w14:textId="77777777" w:rsidR="00E35121" w:rsidRPr="00B84E62" w:rsidRDefault="00E35121" w:rsidP="00E35121">
            <w:pPr>
              <w:spacing w:after="240" w:line="240" w:lineRule="auto"/>
              <w:jc w:val="center"/>
              <w:rPr>
                <w:rFonts w:ascii="Helvetica" w:eastAsia="Times New Roman" w:hAnsi="Helvetica" w:cs="Helvetica"/>
                <w:b/>
                <w:bCs/>
                <w:color w:val="000000"/>
                <w:sz w:val="24"/>
                <w:szCs w:val="24"/>
              </w:rPr>
            </w:pPr>
            <w:r w:rsidRPr="00B84E62">
              <w:rPr>
                <w:rFonts w:ascii="Helvetica" w:eastAsia="Times New Roman" w:hAnsi="Helvetica" w:cs="Helvetica"/>
                <w:b/>
                <w:bCs/>
                <w:color w:val="000000"/>
                <w:sz w:val="24"/>
                <w:szCs w:val="24"/>
              </w:rPr>
              <w:t>Priority 9</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C071CED" w14:textId="77777777" w:rsidR="00E35121" w:rsidRPr="00B84E62" w:rsidRDefault="00E35121" w:rsidP="00E35121">
            <w:pPr>
              <w:spacing w:after="240" w:line="240" w:lineRule="auto"/>
              <w:jc w:val="center"/>
              <w:rPr>
                <w:rFonts w:ascii="Helvetica" w:eastAsia="Times New Roman" w:hAnsi="Helvetica" w:cs="Helvetica"/>
                <w:b/>
                <w:bCs/>
                <w:color w:val="000000"/>
                <w:sz w:val="24"/>
                <w:szCs w:val="24"/>
              </w:rPr>
            </w:pP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7ED927A" w14:textId="77777777" w:rsidR="00E35121" w:rsidRPr="00B84E62" w:rsidRDefault="00E35121" w:rsidP="00E35121">
            <w:pPr>
              <w:spacing w:after="240" w:line="240" w:lineRule="auto"/>
              <w:jc w:val="center"/>
              <w:rPr>
                <w:rFonts w:ascii="Helvetica" w:eastAsia="Times New Roman" w:hAnsi="Helvetica" w:cs="Helvetica"/>
                <w:b/>
                <w:bCs/>
                <w:color w:val="000000"/>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0193F1F" w14:textId="77777777" w:rsidR="00E35121" w:rsidRPr="00B84E62" w:rsidRDefault="00E35121" w:rsidP="00E35121">
            <w:pPr>
              <w:spacing w:after="240" w:line="240" w:lineRule="auto"/>
              <w:jc w:val="center"/>
              <w:rPr>
                <w:rFonts w:ascii="Helvetica" w:eastAsia="Times New Roman" w:hAnsi="Helvetica" w:cs="Helvetica"/>
                <w:b/>
                <w:bCs/>
                <w:color w:val="000000"/>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39731D8" w14:textId="77777777" w:rsidR="00E35121" w:rsidRPr="00B84E62" w:rsidRDefault="00E35121" w:rsidP="00E35121">
            <w:pPr>
              <w:spacing w:after="240" w:line="240" w:lineRule="auto"/>
              <w:jc w:val="center"/>
              <w:rPr>
                <w:rFonts w:ascii="Helvetica" w:eastAsia="Times New Roman" w:hAnsi="Helvetica" w:cs="Helvetica"/>
                <w:b/>
                <w:bCs/>
                <w:color w:val="00000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A602468" w14:textId="77777777" w:rsidR="00E35121" w:rsidRPr="00B84E62" w:rsidRDefault="00E35121" w:rsidP="00E35121">
            <w:pPr>
              <w:spacing w:after="240" w:line="240" w:lineRule="auto"/>
              <w:rPr>
                <w:rFonts w:ascii="Helvetica" w:eastAsia="Times New Roman" w:hAnsi="Helvetica" w:cs="Helvetica"/>
                <w:b/>
                <w:bCs/>
                <w:color w:val="000000"/>
                <w:sz w:val="24"/>
                <w:szCs w:val="24"/>
              </w:rPr>
            </w:pPr>
          </w:p>
        </w:tc>
      </w:tr>
      <w:tr w:rsidR="00E35121" w:rsidRPr="00B84E62" w14:paraId="240C3E80" w14:textId="77777777" w:rsidTr="00E35121">
        <w:tc>
          <w:tcPr>
            <w:tcW w:w="59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645DBFD" w14:textId="77777777" w:rsidR="00E35121" w:rsidRPr="00E35121" w:rsidRDefault="00E35121" w:rsidP="00E35121">
            <w:pPr>
              <w:numPr>
                <w:ilvl w:val="0"/>
                <w:numId w:val="10"/>
              </w:numPr>
              <w:spacing w:before="100" w:beforeAutospacing="1" w:after="100" w:afterAutospacing="1" w:line="240" w:lineRule="auto"/>
              <w:rPr>
                <w:rFonts w:ascii="Helvetica" w:eastAsia="Times New Roman" w:hAnsi="Helvetica" w:cs="Helvetica"/>
                <w:color w:val="000000"/>
              </w:rPr>
            </w:pPr>
            <w:r w:rsidRPr="00E35121">
              <w:rPr>
                <w:rFonts w:ascii="Helvetica" w:eastAsia="Times New Roman" w:hAnsi="Helvetica" w:cs="Helvetica"/>
                <w:color w:val="000000"/>
              </w:rPr>
              <w:t>Assessing status of triennial plan for providing educational services to all expelled students in the county, including:</w:t>
            </w:r>
          </w:p>
          <w:p w14:paraId="51155A64" w14:textId="77777777" w:rsidR="00E35121" w:rsidRPr="00E35121" w:rsidRDefault="00E35121" w:rsidP="00E35121">
            <w:pPr>
              <w:numPr>
                <w:ilvl w:val="1"/>
                <w:numId w:val="10"/>
              </w:numPr>
              <w:spacing w:before="100" w:beforeAutospacing="1" w:after="100" w:afterAutospacing="1" w:line="240" w:lineRule="auto"/>
              <w:rPr>
                <w:rFonts w:ascii="Helvetica" w:eastAsia="Times New Roman" w:hAnsi="Helvetica" w:cs="Helvetica"/>
                <w:color w:val="000000"/>
              </w:rPr>
            </w:pPr>
            <w:r w:rsidRPr="00E35121">
              <w:rPr>
                <w:rFonts w:ascii="Helvetica" w:eastAsia="Times New Roman" w:hAnsi="Helvetica" w:cs="Helvetica"/>
                <w:color w:val="000000"/>
              </w:rPr>
              <w:t>Review of required outcome data</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B39943B"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AF87679"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8E5CE09"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31DED16"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E1D3936" w14:textId="77777777" w:rsidR="00E35121"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p w14:paraId="7228ACBF" w14:textId="77777777" w:rsidR="00E35121" w:rsidRDefault="00E35121" w:rsidP="00E35121">
            <w:pPr>
              <w:spacing w:after="0" w:line="240" w:lineRule="auto"/>
              <w:rPr>
                <w:rFonts w:ascii="Helvetica" w:eastAsia="Times New Roman" w:hAnsi="Helvetica" w:cs="Helvetica"/>
                <w:color w:val="000000"/>
                <w:sz w:val="24"/>
                <w:szCs w:val="24"/>
              </w:rPr>
            </w:pPr>
          </w:p>
          <w:p w14:paraId="1D781D64" w14:textId="77777777" w:rsidR="00E35121" w:rsidRPr="00B84E62" w:rsidRDefault="00E35121" w:rsidP="00E351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r>
      <w:tr w:rsidR="00E35121" w:rsidRPr="00B84E62" w14:paraId="186B1565" w14:textId="77777777" w:rsidTr="00E35121">
        <w:tc>
          <w:tcPr>
            <w:tcW w:w="59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04C67EAF" w14:textId="77777777" w:rsidR="00E35121" w:rsidRPr="00E35121" w:rsidRDefault="00E35121" w:rsidP="00E35121">
            <w:pPr>
              <w:numPr>
                <w:ilvl w:val="1"/>
                <w:numId w:val="11"/>
              </w:numPr>
              <w:spacing w:before="100" w:beforeAutospacing="1" w:after="100" w:afterAutospacing="1" w:line="240" w:lineRule="auto"/>
              <w:rPr>
                <w:rFonts w:ascii="Helvetica" w:eastAsia="Times New Roman" w:hAnsi="Helvetica" w:cs="Helvetica"/>
                <w:color w:val="000000"/>
              </w:rPr>
            </w:pPr>
            <w:r w:rsidRPr="00E35121">
              <w:rPr>
                <w:rFonts w:ascii="Helvetica" w:eastAsia="Times New Roman" w:hAnsi="Helvetica" w:cs="Helvetica"/>
                <w:color w:val="000000"/>
              </w:rPr>
              <w:t xml:space="preserve">Identifying existing educational alternatives for expelled pupils, gaps in educational services to expelled pupils, and strategies </w:t>
            </w:r>
            <w:r w:rsidRPr="00E35121">
              <w:rPr>
                <w:rFonts w:ascii="Helvetica" w:eastAsia="Times New Roman" w:hAnsi="Helvetica" w:cs="Helvetica"/>
                <w:color w:val="000000"/>
              </w:rPr>
              <w:lastRenderedPageBreak/>
              <w:t>for filling those service gaps. </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DF6AC4E"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lastRenderedPageBreak/>
              <w:t>1</w:t>
            </w:r>
          </w:p>
        </w:tc>
        <w:tc>
          <w:tcPr>
            <w:tcW w:w="54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0B3D170A"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1A980EC"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EC3B09B" w14:textId="77777777" w:rsidR="00E35121"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p w14:paraId="545B001A" w14:textId="77777777" w:rsidR="00E35121" w:rsidRDefault="00E35121" w:rsidP="00E35121">
            <w:pPr>
              <w:spacing w:after="0" w:line="240" w:lineRule="auto"/>
              <w:rPr>
                <w:rFonts w:ascii="Helvetica" w:eastAsia="Times New Roman" w:hAnsi="Helvetica" w:cs="Helvetica"/>
                <w:color w:val="000000"/>
                <w:sz w:val="24"/>
                <w:szCs w:val="24"/>
              </w:rPr>
            </w:pPr>
          </w:p>
          <w:p w14:paraId="421FBE76" w14:textId="77777777" w:rsidR="00E35121" w:rsidRPr="00B84E62" w:rsidRDefault="00E35121" w:rsidP="00E351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6DA869D"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tc>
      </w:tr>
      <w:tr w:rsidR="00E35121" w:rsidRPr="00B84E62" w14:paraId="42330467" w14:textId="77777777" w:rsidTr="00E35121">
        <w:tc>
          <w:tcPr>
            <w:tcW w:w="59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F208DCB" w14:textId="77777777" w:rsidR="00E35121" w:rsidRPr="00E35121" w:rsidRDefault="00E35121" w:rsidP="00E35121">
            <w:pPr>
              <w:numPr>
                <w:ilvl w:val="1"/>
                <w:numId w:val="12"/>
              </w:numPr>
              <w:spacing w:before="100" w:beforeAutospacing="1" w:after="100" w:afterAutospacing="1" w:line="240" w:lineRule="auto"/>
              <w:rPr>
                <w:rFonts w:ascii="Helvetica" w:eastAsia="Times New Roman" w:hAnsi="Helvetica" w:cs="Helvetica"/>
                <w:color w:val="000000"/>
              </w:rPr>
            </w:pPr>
            <w:r w:rsidRPr="00E35121">
              <w:rPr>
                <w:rFonts w:ascii="Helvetica" w:eastAsia="Times New Roman" w:hAnsi="Helvetica" w:cs="Helvetica"/>
                <w:color w:val="000000"/>
              </w:rPr>
              <w:lastRenderedPageBreak/>
              <w:t>Identifying alternative placements for pupils who are expelled and placed in district community day school programs, but who fail to meet the terms and conditions of their rehabilitation plan or who pose a danger to other district pupils.</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EEC973C"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572C79D"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F60C4C0"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E68D71D" w14:textId="77777777" w:rsidR="00E35121"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p w14:paraId="07113374" w14:textId="77777777" w:rsidR="00E35121" w:rsidRDefault="00E35121" w:rsidP="00E35121">
            <w:pPr>
              <w:spacing w:after="0" w:line="240" w:lineRule="auto"/>
              <w:rPr>
                <w:rFonts w:ascii="Helvetica" w:eastAsia="Times New Roman" w:hAnsi="Helvetica" w:cs="Helvetica"/>
                <w:color w:val="000000"/>
                <w:sz w:val="24"/>
                <w:szCs w:val="24"/>
              </w:rPr>
            </w:pPr>
          </w:p>
          <w:p w14:paraId="39EF9A4B" w14:textId="77777777" w:rsidR="00E35121" w:rsidRDefault="00E35121" w:rsidP="00E35121">
            <w:pPr>
              <w:spacing w:after="0" w:line="240" w:lineRule="auto"/>
              <w:rPr>
                <w:rFonts w:ascii="Helvetica" w:eastAsia="Times New Roman" w:hAnsi="Helvetica" w:cs="Helvetica"/>
                <w:color w:val="000000"/>
                <w:sz w:val="24"/>
                <w:szCs w:val="24"/>
              </w:rPr>
            </w:pPr>
          </w:p>
          <w:p w14:paraId="37FF0F15" w14:textId="77777777" w:rsidR="00E35121" w:rsidRPr="00B84E62" w:rsidRDefault="00E35121" w:rsidP="00E351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EF25851"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tc>
      </w:tr>
      <w:tr w:rsidR="00E35121" w:rsidRPr="00B84E62" w14:paraId="2EFBCEEA" w14:textId="77777777" w:rsidTr="00E35121">
        <w:tc>
          <w:tcPr>
            <w:tcW w:w="59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A3CA940" w14:textId="77777777" w:rsidR="00E35121" w:rsidRPr="00E35121" w:rsidRDefault="00E35121" w:rsidP="00E35121">
            <w:pPr>
              <w:numPr>
                <w:ilvl w:val="0"/>
                <w:numId w:val="13"/>
              </w:numPr>
              <w:spacing w:before="100" w:beforeAutospacing="1" w:after="100" w:afterAutospacing="1" w:line="240" w:lineRule="auto"/>
              <w:rPr>
                <w:rFonts w:ascii="Helvetica" w:eastAsia="Times New Roman" w:hAnsi="Helvetica" w:cs="Helvetica"/>
                <w:color w:val="000000"/>
              </w:rPr>
            </w:pPr>
            <w:r w:rsidRPr="00E35121">
              <w:rPr>
                <w:rFonts w:ascii="Helvetica" w:eastAsia="Times New Roman" w:hAnsi="Helvetica" w:cs="Helvetica"/>
                <w:color w:val="000000"/>
              </w:rPr>
              <w:t>Coordinating on development and implementation of triennial plan with all LEAs within the county.</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435E12E"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20C6EE3"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206D7C1"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B8FC00F"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4C7DB16" w14:textId="77777777" w:rsidR="00E35121"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p w14:paraId="422CBA73" w14:textId="77777777" w:rsidR="00E35121" w:rsidRDefault="00E35121" w:rsidP="00E35121">
            <w:pPr>
              <w:spacing w:after="0" w:line="240" w:lineRule="auto"/>
              <w:rPr>
                <w:rFonts w:ascii="Helvetica" w:eastAsia="Times New Roman" w:hAnsi="Helvetica" w:cs="Helvetica"/>
                <w:color w:val="000000"/>
                <w:sz w:val="24"/>
                <w:szCs w:val="24"/>
              </w:rPr>
            </w:pPr>
          </w:p>
          <w:p w14:paraId="48F9B75A" w14:textId="77777777" w:rsidR="00E35121" w:rsidRPr="007B0F4D" w:rsidRDefault="00E35121" w:rsidP="00E35121">
            <w:pPr>
              <w:rPr>
                <w:rFonts w:ascii="Helvetica" w:eastAsia="Times New Roman" w:hAnsi="Helvetica" w:cs="Helvetica"/>
                <w:sz w:val="24"/>
                <w:szCs w:val="24"/>
              </w:rPr>
            </w:pPr>
            <w:r>
              <w:rPr>
                <w:rFonts w:ascii="Helvetica" w:eastAsia="Times New Roman" w:hAnsi="Helvetica" w:cs="Helvetica"/>
                <w:sz w:val="24"/>
                <w:szCs w:val="24"/>
              </w:rPr>
              <w:t>X</w:t>
            </w:r>
          </w:p>
        </w:tc>
      </w:tr>
      <w:tr w:rsidR="00E35121" w:rsidRPr="00B84E62" w14:paraId="42D27D12" w14:textId="77777777" w:rsidTr="00E35121">
        <w:tc>
          <w:tcPr>
            <w:tcW w:w="59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0D3DAAF9" w14:textId="77777777" w:rsidR="00E35121" w:rsidRDefault="00E35121" w:rsidP="00E35121">
            <w:pPr>
              <w:numPr>
                <w:ilvl w:val="0"/>
                <w:numId w:val="14"/>
              </w:numPr>
              <w:spacing w:before="100" w:beforeAutospacing="1" w:after="100" w:afterAutospacing="1" w:line="240" w:lineRule="auto"/>
              <w:rPr>
                <w:rFonts w:ascii="Helvetica" w:eastAsia="Times New Roman" w:hAnsi="Helvetica" w:cs="Helvetica"/>
                <w:color w:val="000000"/>
              </w:rPr>
            </w:pPr>
            <w:r w:rsidRPr="00E35121">
              <w:rPr>
                <w:rFonts w:ascii="Helvetica" w:eastAsia="Times New Roman" w:hAnsi="Helvetica" w:cs="Helvetica"/>
                <w:color w:val="000000"/>
              </w:rPr>
              <w:t>Establishing ongoing collaboration and policy development for transparent referral process for LEAs within the county to the county office of education or other program options, including dissemination to all LEAs within the county a menu of available continuum of services for expelled students. </w:t>
            </w:r>
          </w:p>
          <w:p w14:paraId="11D4BC45" w14:textId="77777777" w:rsidR="00E35121" w:rsidRPr="00E35121" w:rsidRDefault="00E35121" w:rsidP="00E35121">
            <w:pPr>
              <w:spacing w:before="100" w:beforeAutospacing="1" w:after="100" w:afterAutospacing="1" w:line="240" w:lineRule="auto"/>
              <w:ind w:left="720"/>
              <w:rPr>
                <w:rFonts w:ascii="Helvetica" w:eastAsia="Times New Roman" w:hAnsi="Helvetica" w:cs="Helvetica"/>
                <w:color w:val="000000"/>
              </w:rPr>
            </w:pP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947642E"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2DB0CA2"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880671D"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1008939"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C9D0056" w14:textId="77777777" w:rsidR="00E35121"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p w14:paraId="0E22B8AA" w14:textId="77777777" w:rsidR="00E35121" w:rsidRDefault="00E35121" w:rsidP="00E35121">
            <w:pPr>
              <w:spacing w:after="0" w:line="240" w:lineRule="auto"/>
              <w:rPr>
                <w:rFonts w:ascii="Helvetica" w:eastAsia="Times New Roman" w:hAnsi="Helvetica" w:cs="Helvetica"/>
                <w:color w:val="000000"/>
                <w:sz w:val="24"/>
                <w:szCs w:val="24"/>
              </w:rPr>
            </w:pPr>
          </w:p>
          <w:p w14:paraId="651307EE" w14:textId="77777777" w:rsidR="00E35121" w:rsidRDefault="00E35121" w:rsidP="00E35121">
            <w:pPr>
              <w:spacing w:after="0" w:line="240" w:lineRule="auto"/>
              <w:rPr>
                <w:rFonts w:ascii="Helvetica" w:eastAsia="Times New Roman" w:hAnsi="Helvetica" w:cs="Helvetica"/>
                <w:color w:val="000000"/>
                <w:sz w:val="24"/>
                <w:szCs w:val="24"/>
              </w:rPr>
            </w:pPr>
          </w:p>
          <w:p w14:paraId="26241BD1" w14:textId="77777777" w:rsidR="00E35121" w:rsidRDefault="00E35121" w:rsidP="00E35121">
            <w:pPr>
              <w:spacing w:after="0" w:line="240" w:lineRule="auto"/>
              <w:rPr>
                <w:rFonts w:ascii="Helvetica" w:eastAsia="Times New Roman" w:hAnsi="Helvetica" w:cs="Helvetica"/>
                <w:color w:val="000000"/>
                <w:sz w:val="24"/>
                <w:szCs w:val="24"/>
              </w:rPr>
            </w:pPr>
          </w:p>
          <w:p w14:paraId="524BD90C" w14:textId="77777777" w:rsidR="00E35121" w:rsidRPr="00B84E62" w:rsidRDefault="00E35121" w:rsidP="00E35121">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r>
      <w:tr w:rsidR="00E35121" w:rsidRPr="00B84E62" w14:paraId="2C744B87" w14:textId="77777777" w:rsidTr="00E35121">
        <w:tc>
          <w:tcPr>
            <w:tcW w:w="59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01501F8" w14:textId="77777777" w:rsidR="00E35121" w:rsidRDefault="00E35121" w:rsidP="00E35121">
            <w:pPr>
              <w:spacing w:before="100" w:beforeAutospacing="1" w:after="100" w:afterAutospacing="1" w:line="240" w:lineRule="auto"/>
              <w:ind w:left="720"/>
              <w:rPr>
                <w:rFonts w:ascii="Helvetica" w:eastAsia="Times New Roman" w:hAnsi="Helvetica" w:cs="Helvetica"/>
                <w:color w:val="000000"/>
              </w:rPr>
            </w:pPr>
          </w:p>
          <w:p w14:paraId="60F9462F" w14:textId="77777777" w:rsidR="00E35121" w:rsidRPr="00E35121" w:rsidRDefault="00E35121" w:rsidP="00E35121">
            <w:pPr>
              <w:numPr>
                <w:ilvl w:val="0"/>
                <w:numId w:val="15"/>
              </w:numPr>
              <w:spacing w:before="100" w:beforeAutospacing="1" w:after="100" w:afterAutospacing="1" w:line="240" w:lineRule="auto"/>
              <w:rPr>
                <w:rFonts w:ascii="Helvetica" w:eastAsia="Times New Roman" w:hAnsi="Helvetica" w:cs="Helvetica"/>
                <w:color w:val="000000"/>
              </w:rPr>
            </w:pPr>
            <w:r w:rsidRPr="00E35121">
              <w:rPr>
                <w:rFonts w:ascii="Helvetica" w:eastAsia="Times New Roman" w:hAnsi="Helvetica" w:cs="Helvetica"/>
                <w:color w:val="000000"/>
              </w:rPr>
              <w:t>Developing memorandum of understanding regarding the coordination of partial credit policies between district of residence and county office of education.  </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60650AA"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B51708F"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0E57FFE2"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1004416" w14:textId="77777777" w:rsidR="00E35121"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p w14:paraId="6240E8AA" w14:textId="77777777" w:rsidR="00E35121" w:rsidRPr="00E35121" w:rsidRDefault="00E35121" w:rsidP="00E35121">
            <w:pPr>
              <w:spacing w:after="0" w:line="240" w:lineRule="auto"/>
              <w:rPr>
                <w:rFonts w:ascii="Helvetica" w:eastAsia="Times New Roman" w:hAnsi="Helvetica" w:cs="Helvetica"/>
                <w:color w:val="000000"/>
                <w:sz w:val="24"/>
                <w:szCs w:val="24"/>
              </w:rPr>
            </w:pPr>
          </w:p>
          <w:p w14:paraId="6F2AB871" w14:textId="77777777" w:rsidR="00E35121" w:rsidRDefault="00E35121" w:rsidP="00E35121">
            <w:pPr>
              <w:rPr>
                <w:rFonts w:ascii="Helvetica" w:eastAsia="Times New Roman" w:hAnsi="Helvetica" w:cs="Helvetica"/>
                <w:sz w:val="24"/>
                <w:szCs w:val="24"/>
              </w:rPr>
            </w:pPr>
            <w:r>
              <w:rPr>
                <w:rFonts w:ascii="Helvetica" w:eastAsia="Times New Roman" w:hAnsi="Helvetica" w:cs="Helvetica"/>
                <w:sz w:val="24"/>
                <w:szCs w:val="24"/>
              </w:rPr>
              <w:t>X</w:t>
            </w:r>
          </w:p>
          <w:p w14:paraId="54F2BC76" w14:textId="77777777" w:rsidR="00E35121" w:rsidRPr="007B0F4D" w:rsidRDefault="00E35121" w:rsidP="00E35121">
            <w:pPr>
              <w:jc w:val="center"/>
              <w:rPr>
                <w:rFonts w:ascii="Helvetica" w:eastAsia="Times New Roman" w:hAnsi="Helvetica" w:cs="Helvetica"/>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F34ECFB" w14:textId="77777777" w:rsidR="00E35121" w:rsidRPr="00B84E62" w:rsidRDefault="00E35121" w:rsidP="00E35121">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tc>
      </w:tr>
    </w:tbl>
    <w:p w14:paraId="048234B7" w14:textId="77777777" w:rsidR="00CC7F1E" w:rsidRDefault="00CC7F1E" w:rsidP="00F23DFE">
      <w:pPr>
        <w:pStyle w:val="ListParagraph"/>
      </w:pPr>
    </w:p>
    <w:p w14:paraId="122D0C93" w14:textId="77777777" w:rsidR="007B0F4D" w:rsidRDefault="007B0F4D" w:rsidP="007B0F4D">
      <w:pPr>
        <w:pStyle w:val="ListParagraph"/>
      </w:pPr>
    </w:p>
    <w:p w14:paraId="654830CD" w14:textId="77777777" w:rsidR="007B0F4D" w:rsidRDefault="007B0F4D" w:rsidP="00F23DFE">
      <w:pPr>
        <w:pStyle w:val="ListParagraph"/>
      </w:pPr>
    </w:p>
    <w:p w14:paraId="1D851AAA" w14:textId="77777777" w:rsidR="007B0F4D" w:rsidRDefault="007B0F4D" w:rsidP="00F23DFE">
      <w:pPr>
        <w:pStyle w:val="ListParagraph"/>
      </w:pPr>
    </w:p>
    <w:p w14:paraId="165CBEB5" w14:textId="77777777" w:rsidR="007B0F4D" w:rsidRDefault="007B0F4D" w:rsidP="00F23DFE">
      <w:pPr>
        <w:pStyle w:val="ListParagraph"/>
      </w:pPr>
    </w:p>
    <w:p w14:paraId="7F0CDC26" w14:textId="77777777" w:rsidR="007B0F4D" w:rsidRDefault="007B0F4D" w:rsidP="00F23DFE">
      <w:pPr>
        <w:pStyle w:val="ListParagraph"/>
      </w:pPr>
    </w:p>
    <w:p w14:paraId="2B669910" w14:textId="77777777" w:rsidR="00E35121" w:rsidRDefault="00E35121" w:rsidP="00AC0EE7">
      <w:pPr>
        <w:shd w:val="clear" w:color="auto" w:fill="FFFFFF"/>
        <w:spacing w:before="300" w:after="150" w:line="240" w:lineRule="auto"/>
        <w:outlineLvl w:val="0"/>
        <w:rPr>
          <w:rFonts w:ascii="Helvetica" w:eastAsia="Times New Roman" w:hAnsi="Helvetica" w:cs="Helvetica"/>
          <w:color w:val="333333"/>
          <w:kern w:val="36"/>
          <w:sz w:val="54"/>
          <w:szCs w:val="54"/>
        </w:rPr>
      </w:pPr>
    </w:p>
    <w:p w14:paraId="1A0ACD03" w14:textId="77777777" w:rsidR="00E35121" w:rsidRDefault="00E35121" w:rsidP="00AC0EE7">
      <w:pPr>
        <w:shd w:val="clear" w:color="auto" w:fill="FFFFFF"/>
        <w:spacing w:before="300" w:after="150" w:line="240" w:lineRule="auto"/>
        <w:outlineLvl w:val="0"/>
        <w:rPr>
          <w:rFonts w:ascii="Helvetica" w:eastAsia="Times New Roman" w:hAnsi="Helvetica" w:cs="Helvetica"/>
          <w:color w:val="333333"/>
          <w:kern w:val="36"/>
          <w:sz w:val="54"/>
          <w:szCs w:val="54"/>
        </w:rPr>
      </w:pPr>
    </w:p>
    <w:p w14:paraId="2B67A988" w14:textId="77777777" w:rsidR="00E35121" w:rsidRDefault="00E35121" w:rsidP="00AC0EE7">
      <w:pPr>
        <w:shd w:val="clear" w:color="auto" w:fill="FFFFFF"/>
        <w:spacing w:before="300" w:after="150" w:line="240" w:lineRule="auto"/>
        <w:outlineLvl w:val="0"/>
        <w:rPr>
          <w:rFonts w:ascii="Helvetica" w:eastAsia="Times New Roman" w:hAnsi="Helvetica" w:cs="Helvetica"/>
          <w:color w:val="333333"/>
          <w:kern w:val="36"/>
          <w:sz w:val="54"/>
          <w:szCs w:val="54"/>
        </w:rPr>
      </w:pPr>
    </w:p>
    <w:p w14:paraId="42DF9E26" w14:textId="77777777" w:rsidR="00E35121" w:rsidRDefault="00E35121" w:rsidP="00AC0EE7">
      <w:pPr>
        <w:shd w:val="clear" w:color="auto" w:fill="FFFFFF"/>
        <w:spacing w:before="300" w:after="150" w:line="240" w:lineRule="auto"/>
        <w:outlineLvl w:val="0"/>
        <w:rPr>
          <w:rFonts w:ascii="Helvetica" w:eastAsia="Times New Roman" w:hAnsi="Helvetica" w:cs="Helvetica"/>
          <w:color w:val="333333"/>
          <w:kern w:val="36"/>
          <w:sz w:val="54"/>
          <w:szCs w:val="54"/>
        </w:rPr>
      </w:pPr>
    </w:p>
    <w:p w14:paraId="17C2E62F" w14:textId="77777777" w:rsidR="00E35121" w:rsidRDefault="00E35121" w:rsidP="00AC0EE7">
      <w:pPr>
        <w:shd w:val="clear" w:color="auto" w:fill="FFFFFF"/>
        <w:spacing w:before="300" w:after="150" w:line="240" w:lineRule="auto"/>
        <w:outlineLvl w:val="0"/>
        <w:rPr>
          <w:rFonts w:ascii="Helvetica" w:eastAsia="Times New Roman" w:hAnsi="Helvetica" w:cs="Helvetica"/>
          <w:color w:val="333333"/>
          <w:kern w:val="36"/>
          <w:sz w:val="54"/>
          <w:szCs w:val="54"/>
        </w:rPr>
      </w:pPr>
    </w:p>
    <w:p w14:paraId="2B054C67" w14:textId="77777777" w:rsidR="00E35121" w:rsidRDefault="00E35121" w:rsidP="00AC0EE7">
      <w:pPr>
        <w:shd w:val="clear" w:color="auto" w:fill="FFFFFF"/>
        <w:spacing w:before="300" w:after="150" w:line="240" w:lineRule="auto"/>
        <w:outlineLvl w:val="0"/>
        <w:rPr>
          <w:rFonts w:ascii="Helvetica" w:eastAsia="Times New Roman" w:hAnsi="Helvetica" w:cs="Helvetica"/>
          <w:color w:val="333333"/>
          <w:kern w:val="36"/>
          <w:sz w:val="54"/>
          <w:szCs w:val="54"/>
        </w:rPr>
      </w:pPr>
    </w:p>
    <w:p w14:paraId="0550CF28" w14:textId="77777777" w:rsidR="00E35121" w:rsidRDefault="00E35121" w:rsidP="00AC0EE7">
      <w:pPr>
        <w:shd w:val="clear" w:color="auto" w:fill="FFFFFF"/>
        <w:spacing w:before="300" w:after="150" w:line="240" w:lineRule="auto"/>
        <w:outlineLvl w:val="0"/>
        <w:rPr>
          <w:rFonts w:ascii="Helvetica" w:eastAsia="Times New Roman" w:hAnsi="Helvetica" w:cs="Helvetica"/>
          <w:color w:val="333333"/>
          <w:kern w:val="36"/>
          <w:sz w:val="54"/>
          <w:szCs w:val="54"/>
        </w:rPr>
      </w:pPr>
    </w:p>
    <w:p w14:paraId="0827ECCE" w14:textId="77777777" w:rsidR="00AC0EE7" w:rsidRDefault="00AC0EE7" w:rsidP="00AC0EE7">
      <w:pPr>
        <w:shd w:val="clear" w:color="auto" w:fill="FFFFFF"/>
        <w:spacing w:before="300" w:after="150" w:line="240" w:lineRule="auto"/>
        <w:outlineLvl w:val="0"/>
        <w:rPr>
          <w:rFonts w:ascii="Helvetica" w:eastAsia="Times New Roman" w:hAnsi="Helvetica" w:cs="Helvetica"/>
          <w:color w:val="333333"/>
          <w:kern w:val="36"/>
          <w:sz w:val="54"/>
          <w:szCs w:val="54"/>
        </w:rPr>
      </w:pPr>
      <w:r w:rsidRPr="00AC0EE7">
        <w:rPr>
          <w:rFonts w:ascii="Helvetica" w:eastAsia="Times New Roman" w:hAnsi="Helvetica" w:cs="Helvetica"/>
          <w:color w:val="333333"/>
          <w:kern w:val="36"/>
          <w:sz w:val="54"/>
          <w:szCs w:val="54"/>
        </w:rPr>
        <w:t>Priority 10</w:t>
      </w:r>
    </w:p>
    <w:p w14:paraId="7EB441F2" w14:textId="77777777" w:rsidR="00AC0EE7" w:rsidRPr="00AC0EE7" w:rsidRDefault="00AC0EE7" w:rsidP="00AC0EE7">
      <w:pPr>
        <w:shd w:val="clear" w:color="auto" w:fill="FFFFFF"/>
        <w:spacing w:before="300" w:after="150" w:line="240" w:lineRule="auto"/>
        <w:outlineLvl w:val="0"/>
        <w:rPr>
          <w:rFonts w:ascii="Helvetica" w:eastAsia="Times New Roman" w:hAnsi="Helvetica" w:cs="Helvetica"/>
          <w:i/>
          <w:color w:val="333333"/>
          <w:sz w:val="20"/>
          <w:szCs w:val="20"/>
        </w:rPr>
      </w:pPr>
      <w:r w:rsidRPr="00AC0EE7">
        <w:rPr>
          <w:rFonts w:ascii="Helvetica" w:eastAsia="Times New Roman" w:hAnsi="Helvetica" w:cs="Helvetica"/>
          <w:b/>
          <w:color w:val="333333"/>
          <w:kern w:val="36"/>
          <w:sz w:val="32"/>
          <w:szCs w:val="32"/>
        </w:rPr>
        <w:t xml:space="preserve">Coordination of Services for Foster Youth – </w:t>
      </w:r>
      <w:r w:rsidRPr="00AC0EE7">
        <w:rPr>
          <w:rFonts w:ascii="Helvetica" w:eastAsia="Times New Roman" w:hAnsi="Helvetica" w:cs="Helvetica"/>
          <w:b/>
          <w:color w:val="0070C0"/>
          <w:kern w:val="36"/>
          <w:sz w:val="32"/>
          <w:szCs w:val="32"/>
        </w:rPr>
        <w:t xml:space="preserve">COE Only </w:t>
      </w:r>
      <w:r>
        <w:rPr>
          <w:rFonts w:ascii="Helvetica" w:eastAsia="Times New Roman" w:hAnsi="Helvetica" w:cs="Helvetica"/>
          <w:b/>
          <w:color w:val="0070C0"/>
          <w:kern w:val="36"/>
          <w:sz w:val="32"/>
          <w:szCs w:val="32"/>
        </w:rPr>
        <w:br/>
      </w:r>
      <w:r w:rsidRPr="00AC0EE7">
        <w:rPr>
          <w:rFonts w:ascii="Helvetica" w:eastAsia="Times New Roman" w:hAnsi="Helvetica" w:cs="Helvetica"/>
          <w:i/>
          <w:color w:val="333333"/>
          <w:sz w:val="20"/>
          <w:szCs w:val="20"/>
        </w:rPr>
        <w:t>(The local performance indicator for the coordination of services for foster youth.  This form is for county offices of education only)</w:t>
      </w:r>
    </w:p>
    <w:p w14:paraId="6452DA12" w14:textId="77777777" w:rsidR="00AC0EE7" w:rsidRDefault="00AC0EE7" w:rsidP="000F1373">
      <w:pPr>
        <w:shd w:val="clear" w:color="auto" w:fill="FFFFFF"/>
        <w:spacing w:after="150" w:line="240" w:lineRule="auto"/>
        <w:jc w:val="both"/>
        <w:rPr>
          <w:rFonts w:ascii="Helvetica" w:eastAsia="Times New Roman" w:hAnsi="Helvetica" w:cs="Helvetica"/>
          <w:color w:val="333333"/>
          <w:sz w:val="24"/>
          <w:szCs w:val="24"/>
        </w:rPr>
      </w:pPr>
      <w:r w:rsidRPr="00AC0EE7">
        <w:rPr>
          <w:rFonts w:ascii="Helvetica" w:eastAsia="Times New Roman" w:hAnsi="Helvetica" w:cs="Helvetica"/>
          <w:b/>
          <w:color w:val="333333"/>
          <w:sz w:val="24"/>
          <w:szCs w:val="24"/>
        </w:rPr>
        <w:t>Standard:</w:t>
      </w:r>
      <w:r w:rsidRPr="00AC0EE7">
        <w:rPr>
          <w:rFonts w:ascii="Helvetica" w:eastAsia="Times New Roman" w:hAnsi="Helvetica" w:cs="Helvetica"/>
          <w:color w:val="333333"/>
          <w:sz w:val="24"/>
          <w:szCs w:val="24"/>
        </w:rPr>
        <w:t xml:space="preserve"> County office of education annually measures its progress in coordinating services for foster youth and reports the results to its local governing board at a regularly scheduled meeting of the local governing board and to stakeholders and the public through the evaluation rubrics web-based system (California School Dashboard).</w:t>
      </w:r>
    </w:p>
    <w:p w14:paraId="5984D9CD" w14:textId="77777777" w:rsidR="00E35121" w:rsidRDefault="00E35121" w:rsidP="00AC0EE7">
      <w:pPr>
        <w:shd w:val="clear" w:color="auto" w:fill="FFFFFF"/>
        <w:spacing w:after="150" w:line="240" w:lineRule="auto"/>
        <w:rPr>
          <w:rFonts w:ascii="Helvetica" w:eastAsia="Times New Roman" w:hAnsi="Helvetica" w:cs="Helvetica"/>
          <w:color w:val="333333"/>
          <w:sz w:val="24"/>
          <w:szCs w:val="24"/>
        </w:rPr>
      </w:pPr>
    </w:p>
    <w:p w14:paraId="58A47193" w14:textId="77777777" w:rsidR="00E35121" w:rsidRDefault="00E35121" w:rsidP="00AC0EE7">
      <w:pPr>
        <w:shd w:val="clear" w:color="auto" w:fill="FFFFFF"/>
        <w:spacing w:after="150" w:line="240" w:lineRule="auto"/>
        <w:rPr>
          <w:rFonts w:ascii="Helvetica" w:eastAsia="Times New Roman" w:hAnsi="Helvetica" w:cs="Helvetica"/>
          <w:color w:val="333333"/>
          <w:sz w:val="24"/>
          <w:szCs w:val="24"/>
        </w:rPr>
      </w:pPr>
    </w:p>
    <w:p w14:paraId="37A60804" w14:textId="77777777" w:rsidR="00AC0EE7" w:rsidRDefault="00AC0EE7" w:rsidP="00AC0EE7">
      <w:pPr>
        <w:shd w:val="clear" w:color="auto" w:fill="FFFFFF"/>
        <w:spacing w:after="150" w:line="240" w:lineRule="auto"/>
        <w:rPr>
          <w:rFonts w:ascii="Helvetica" w:eastAsia="Times New Roman" w:hAnsi="Helvetica" w:cs="Helvetica"/>
          <w:color w:val="333333"/>
          <w:sz w:val="24"/>
          <w:szCs w:val="24"/>
        </w:rPr>
      </w:pPr>
      <w:r w:rsidRPr="00AC0EE7">
        <w:rPr>
          <w:rFonts w:ascii="Helvetica" w:eastAsia="Times New Roman" w:hAnsi="Helvetica" w:cs="Helvetica"/>
          <w:b/>
          <w:color w:val="333333"/>
          <w:sz w:val="24"/>
          <w:szCs w:val="24"/>
        </w:rPr>
        <w:t>Criteria:</w:t>
      </w:r>
      <w:r>
        <w:rPr>
          <w:rFonts w:ascii="Helvetica" w:eastAsia="Times New Roman" w:hAnsi="Helvetica" w:cs="Helvetica"/>
          <w:color w:val="333333"/>
          <w:sz w:val="24"/>
          <w:szCs w:val="24"/>
        </w:rPr>
        <w:t xml:space="preserve">  Met</w:t>
      </w:r>
    </w:p>
    <w:p w14:paraId="778E65B4" w14:textId="77777777" w:rsidR="00E35121" w:rsidRDefault="00E35121" w:rsidP="00AC0EE7">
      <w:pPr>
        <w:shd w:val="clear" w:color="auto" w:fill="FFFFFF"/>
        <w:spacing w:after="150" w:line="240" w:lineRule="auto"/>
        <w:rPr>
          <w:rFonts w:ascii="Helvetica" w:eastAsia="Times New Roman" w:hAnsi="Helvetica" w:cs="Helvetica"/>
          <w:color w:val="333333"/>
          <w:sz w:val="24"/>
          <w:szCs w:val="24"/>
        </w:rPr>
      </w:pPr>
    </w:p>
    <w:p w14:paraId="2CE0ABF1" w14:textId="77777777" w:rsidR="00E35121" w:rsidRDefault="00E35121" w:rsidP="00AC0EE7">
      <w:pPr>
        <w:shd w:val="clear" w:color="auto" w:fill="FFFFFF"/>
        <w:spacing w:after="150" w:line="240" w:lineRule="auto"/>
        <w:rPr>
          <w:rFonts w:ascii="Helvetica" w:eastAsia="Times New Roman" w:hAnsi="Helvetica" w:cs="Helvetica"/>
          <w:color w:val="333333"/>
          <w:sz w:val="24"/>
          <w:szCs w:val="24"/>
        </w:rPr>
      </w:pPr>
    </w:p>
    <w:p w14:paraId="423118A3" w14:textId="77777777" w:rsidR="00AC0EE7" w:rsidRDefault="00AC0EE7" w:rsidP="00AC0EE7">
      <w:pPr>
        <w:shd w:val="clear" w:color="auto" w:fill="FFFFFF"/>
        <w:spacing w:after="150" w:line="240" w:lineRule="auto"/>
        <w:rPr>
          <w:rFonts w:ascii="Helvetica" w:eastAsia="Times New Roman" w:hAnsi="Helvetica" w:cs="Helvetica"/>
          <w:b/>
          <w:color w:val="333333"/>
          <w:sz w:val="24"/>
          <w:szCs w:val="24"/>
        </w:rPr>
      </w:pPr>
      <w:r w:rsidRPr="00AC0EE7">
        <w:rPr>
          <w:rFonts w:ascii="Helvetica" w:eastAsia="Times New Roman" w:hAnsi="Helvetica" w:cs="Helvetica"/>
          <w:b/>
          <w:color w:val="333333"/>
          <w:sz w:val="24"/>
          <w:szCs w:val="24"/>
        </w:rPr>
        <w:t>Narrative:</w:t>
      </w:r>
    </w:p>
    <w:p w14:paraId="708B081E" w14:textId="77777777" w:rsidR="00C047B3" w:rsidRPr="00C047B3" w:rsidRDefault="003C5D59" w:rsidP="000F1373">
      <w:pPr>
        <w:shd w:val="clear" w:color="auto" w:fill="FFFFFF"/>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The Orange County Department of education meets with the school district foster youth liaisons 5 times each year to coordinate services, review foster youth data, and to strategize effective procedures to minimize foster youth school transfers.  The manager of Foster Youth Services is a member of the Blue Ribbon Commission meetings that focuses on countywide outcomes for foster youth.  The manager is also a liaison between juvenile court and the district to assist in resolving foster youth placements and issues.   This has resulted in issues being resolved in a timely manner.</w:t>
      </w:r>
    </w:p>
    <w:p w14:paraId="20C35E1D" w14:textId="77777777" w:rsidR="00CC7F1E" w:rsidRDefault="00CC7F1E" w:rsidP="000F1373">
      <w:pPr>
        <w:pStyle w:val="ListParagraph"/>
        <w:jc w:val="both"/>
      </w:pPr>
    </w:p>
    <w:p w14:paraId="01FE31B7" w14:textId="77777777" w:rsidR="00CC7F1E" w:rsidRDefault="00CC7F1E" w:rsidP="00F23DFE">
      <w:pPr>
        <w:pStyle w:val="ListParagraph"/>
      </w:pPr>
    </w:p>
    <w:p w14:paraId="0FC5EF48" w14:textId="77777777" w:rsidR="00B84E62" w:rsidRPr="00B84E62" w:rsidRDefault="00B84E62" w:rsidP="00B84E62">
      <w:pPr>
        <w:shd w:val="clear" w:color="auto" w:fill="F7F4EE"/>
        <w:spacing w:before="150" w:after="150" w:line="240" w:lineRule="auto"/>
        <w:outlineLvl w:val="4"/>
        <w:rPr>
          <w:rFonts w:ascii="Arial" w:eastAsia="Times New Roman" w:hAnsi="Arial" w:cs="Arial"/>
          <w:b/>
          <w:bCs/>
          <w:color w:val="000000"/>
          <w:sz w:val="27"/>
          <w:szCs w:val="27"/>
        </w:rPr>
      </w:pPr>
      <w:r w:rsidRPr="00B84E62">
        <w:rPr>
          <w:rFonts w:ascii="Arial" w:eastAsia="Times New Roman" w:hAnsi="Arial" w:cs="Arial"/>
          <w:b/>
          <w:bCs/>
          <w:color w:val="000000"/>
          <w:sz w:val="27"/>
          <w:szCs w:val="27"/>
        </w:rPr>
        <w:t>Coordination of Services for Foster Youth – COE Only (Priority 10)</w:t>
      </w:r>
    </w:p>
    <w:p w14:paraId="377960AB" w14:textId="77777777" w:rsidR="00B84E62" w:rsidRPr="00B84E62" w:rsidRDefault="00B84E62" w:rsidP="00B84E62">
      <w:pPr>
        <w:shd w:val="clear" w:color="auto" w:fill="F7F4EE"/>
        <w:spacing w:after="24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Assess the degree of implementation of coordinated service program components for foster youth in your county?</w:t>
      </w:r>
      <w:bookmarkStart w:id="1" w:name="li130"/>
      <w:bookmarkEnd w:id="1"/>
      <w:r w:rsidRPr="00B84E62">
        <w:rPr>
          <w:rFonts w:ascii="Helvetica" w:eastAsia="Times New Roman" w:hAnsi="Helvetica" w:cs="Helvetica"/>
          <w:b/>
          <w:bCs/>
          <w:color w:val="000000"/>
          <w:sz w:val="24"/>
          <w:szCs w:val="24"/>
        </w:rPr>
        <w:br/>
      </w:r>
      <w:r w:rsidRPr="00B84E62">
        <w:rPr>
          <w:rFonts w:ascii="Helvetica" w:eastAsia="Times New Roman" w:hAnsi="Helvetica" w:cs="Helvetica"/>
          <w:i/>
          <w:iCs/>
          <w:color w:val="000000"/>
          <w:sz w:val="24"/>
          <w:szCs w:val="24"/>
        </w:rPr>
        <w:t>Rating Scale (lowest to highest): 1 – Exploration and Research Phase; 2 – Beginning Development; 3 – Initial Implementation; 4 – Full Implementation; 5 – Full Implementation and Sustainability</w:t>
      </w:r>
    </w:p>
    <w:tbl>
      <w:tblPr>
        <w:tblW w:w="11130" w:type="dxa"/>
        <w:tblBorders>
          <w:top w:val="outset" w:sz="6" w:space="0" w:color="auto"/>
          <w:left w:val="outset" w:sz="6" w:space="0" w:color="auto"/>
          <w:bottom w:val="outset" w:sz="6" w:space="0" w:color="auto"/>
          <w:right w:val="outset" w:sz="6" w:space="0" w:color="auto"/>
        </w:tblBorders>
        <w:shd w:val="clear" w:color="auto" w:fill="F7F4EE"/>
        <w:tblCellMar>
          <w:top w:w="15" w:type="dxa"/>
          <w:left w:w="15" w:type="dxa"/>
          <w:bottom w:w="15" w:type="dxa"/>
          <w:right w:w="15" w:type="dxa"/>
        </w:tblCellMar>
        <w:tblLook w:val="04A0" w:firstRow="1" w:lastRow="0" w:firstColumn="1" w:lastColumn="0" w:noHBand="0" w:noVBand="1"/>
      </w:tblPr>
      <w:tblGrid>
        <w:gridCol w:w="6630"/>
        <w:gridCol w:w="810"/>
        <w:gridCol w:w="900"/>
        <w:gridCol w:w="990"/>
        <w:gridCol w:w="900"/>
        <w:gridCol w:w="900"/>
      </w:tblGrid>
      <w:tr w:rsidR="00D81363" w:rsidRPr="00B84E62" w14:paraId="760F15DB"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67E63DA" w14:textId="77777777" w:rsidR="00B84E62" w:rsidRPr="00B84E62" w:rsidRDefault="00B84E62" w:rsidP="00B84E62">
            <w:pPr>
              <w:spacing w:after="240" w:line="240" w:lineRule="auto"/>
              <w:jc w:val="center"/>
              <w:rPr>
                <w:rFonts w:ascii="Helvetica" w:eastAsia="Times New Roman" w:hAnsi="Helvetica" w:cs="Helvetica"/>
                <w:b/>
                <w:bCs/>
                <w:color w:val="000000"/>
                <w:sz w:val="24"/>
                <w:szCs w:val="24"/>
              </w:rPr>
            </w:pPr>
            <w:r w:rsidRPr="00B84E62">
              <w:rPr>
                <w:rFonts w:ascii="Helvetica" w:eastAsia="Times New Roman" w:hAnsi="Helvetica" w:cs="Helvetica"/>
                <w:b/>
                <w:bCs/>
                <w:color w:val="000000"/>
                <w:sz w:val="24"/>
                <w:szCs w:val="24"/>
              </w:rPr>
              <w:t>Priority 10</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9C972F7" w14:textId="77777777" w:rsidR="00B84E62" w:rsidRPr="00B84E62" w:rsidRDefault="00B84E62" w:rsidP="00B84E62">
            <w:pPr>
              <w:spacing w:after="240" w:line="240" w:lineRule="auto"/>
              <w:jc w:val="center"/>
              <w:rPr>
                <w:rFonts w:ascii="Helvetica" w:eastAsia="Times New Roman" w:hAnsi="Helvetica" w:cs="Helvetica"/>
                <w:b/>
                <w:bCs/>
                <w:color w:val="000000"/>
                <w:sz w:val="24"/>
                <w:szCs w:val="24"/>
              </w:rPr>
            </w:pPr>
            <w:r w:rsidRPr="00B84E62">
              <w:rPr>
                <w:rFonts w:ascii="Helvetica" w:eastAsia="Times New Roman" w:hAnsi="Helvetica" w:cs="Helvetica"/>
                <w:b/>
                <w:bCs/>
                <w:color w:val="000000"/>
                <w:sz w:val="24"/>
                <w:szCs w:val="24"/>
              </w:rPr>
              <w:t>1</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04C6697" w14:textId="77777777" w:rsidR="00B84E62" w:rsidRPr="00B84E62" w:rsidRDefault="00B84E62" w:rsidP="00B84E62">
            <w:pPr>
              <w:spacing w:after="240" w:line="240" w:lineRule="auto"/>
              <w:jc w:val="center"/>
              <w:rPr>
                <w:rFonts w:ascii="Helvetica" w:eastAsia="Times New Roman" w:hAnsi="Helvetica" w:cs="Helvetica"/>
                <w:b/>
                <w:bCs/>
                <w:color w:val="000000"/>
                <w:sz w:val="24"/>
                <w:szCs w:val="24"/>
              </w:rPr>
            </w:pPr>
            <w:r w:rsidRPr="00B84E62">
              <w:rPr>
                <w:rFonts w:ascii="Helvetica" w:eastAsia="Times New Roman" w:hAnsi="Helvetica" w:cs="Helvetica"/>
                <w:b/>
                <w:bCs/>
                <w:color w:val="000000"/>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E08883F" w14:textId="77777777" w:rsidR="00B84E62" w:rsidRPr="00B84E62" w:rsidRDefault="00B84E62" w:rsidP="00B84E62">
            <w:pPr>
              <w:spacing w:after="240" w:line="240" w:lineRule="auto"/>
              <w:jc w:val="center"/>
              <w:rPr>
                <w:rFonts w:ascii="Helvetica" w:eastAsia="Times New Roman" w:hAnsi="Helvetica" w:cs="Helvetica"/>
                <w:b/>
                <w:bCs/>
                <w:color w:val="000000"/>
                <w:sz w:val="24"/>
                <w:szCs w:val="24"/>
              </w:rPr>
            </w:pPr>
            <w:r w:rsidRPr="00B84E62">
              <w:rPr>
                <w:rFonts w:ascii="Helvetica" w:eastAsia="Times New Roman" w:hAnsi="Helvetica" w:cs="Helvetica"/>
                <w:b/>
                <w:bCs/>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85FA71D" w14:textId="77777777" w:rsidR="00B84E62" w:rsidRPr="00B84E62" w:rsidRDefault="00B84E62" w:rsidP="00B84E62">
            <w:pPr>
              <w:spacing w:after="240" w:line="240" w:lineRule="auto"/>
              <w:jc w:val="center"/>
              <w:rPr>
                <w:rFonts w:ascii="Helvetica" w:eastAsia="Times New Roman" w:hAnsi="Helvetica" w:cs="Helvetica"/>
                <w:b/>
                <w:bCs/>
                <w:color w:val="000000"/>
                <w:sz w:val="24"/>
                <w:szCs w:val="24"/>
              </w:rPr>
            </w:pPr>
            <w:r w:rsidRPr="00B84E62">
              <w:rPr>
                <w:rFonts w:ascii="Helvetica" w:eastAsia="Times New Roman" w:hAnsi="Helvetica" w:cs="Helvetica"/>
                <w:b/>
                <w:bCs/>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89ACF4A" w14:textId="77777777" w:rsidR="00B84E62" w:rsidRPr="00B84E62" w:rsidRDefault="00B84E62" w:rsidP="00B84E62">
            <w:pPr>
              <w:spacing w:after="240" w:line="240" w:lineRule="auto"/>
              <w:jc w:val="center"/>
              <w:rPr>
                <w:rFonts w:ascii="Helvetica" w:eastAsia="Times New Roman" w:hAnsi="Helvetica" w:cs="Helvetica"/>
                <w:b/>
                <w:bCs/>
                <w:color w:val="000000"/>
                <w:sz w:val="24"/>
                <w:szCs w:val="24"/>
              </w:rPr>
            </w:pPr>
            <w:r w:rsidRPr="00B84E62">
              <w:rPr>
                <w:rFonts w:ascii="Helvetica" w:eastAsia="Times New Roman" w:hAnsi="Helvetica" w:cs="Helvetica"/>
                <w:b/>
                <w:bCs/>
                <w:color w:val="000000"/>
                <w:sz w:val="24"/>
                <w:szCs w:val="24"/>
              </w:rPr>
              <w:t>5</w:t>
            </w:r>
          </w:p>
        </w:tc>
      </w:tr>
      <w:tr w:rsidR="00D81363" w:rsidRPr="00B84E62" w14:paraId="36A486FB"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BC679CE" w14:textId="77777777" w:rsidR="00B84E62" w:rsidRPr="00B84E62" w:rsidRDefault="00B84E62" w:rsidP="00B84E62">
            <w:pPr>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Establishing ongoing collaboration and supporting policy development, including establishing formalized information sharing agreements with child welfare, probation, Local Education Agency (LEAs), the courts, and other organizations to support determining the proper educational placement of foster youth (e.g., school of origin versus current residence, comprehensive versus alternative school, and regular versus special education).</w:t>
            </w:r>
          </w:p>
        </w:tc>
        <w:tc>
          <w:tcPr>
            <w:tcW w:w="8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83BA86E"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3B96093"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9BAAE5B"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9BFD9C9"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012D01C"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p w14:paraId="3CC67EB7" w14:textId="77777777" w:rsidR="001159BC" w:rsidRDefault="001159BC" w:rsidP="00B84E62">
            <w:pPr>
              <w:spacing w:after="0" w:line="240" w:lineRule="auto"/>
              <w:rPr>
                <w:rFonts w:ascii="Helvetica" w:eastAsia="Times New Roman" w:hAnsi="Helvetica" w:cs="Helvetica"/>
                <w:color w:val="000000"/>
                <w:sz w:val="24"/>
                <w:szCs w:val="24"/>
              </w:rPr>
            </w:pPr>
          </w:p>
          <w:p w14:paraId="25F80354" w14:textId="77777777" w:rsidR="001159BC" w:rsidRPr="00B84E62" w:rsidRDefault="001159BC" w:rsidP="00B84E62">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r>
      <w:tr w:rsidR="00D81363" w:rsidRPr="00B84E62" w14:paraId="63432FD3"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0DB2060" w14:textId="77777777" w:rsidR="00B84E62" w:rsidRPr="00B84E62" w:rsidRDefault="00B84E62" w:rsidP="00B84E62">
            <w:pPr>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Building capacity with LEA, probation, child welfare, and other organizations for purposes of implementing school-based support infrastructure for foster youth intended to improve educational outcomes (e.g., provide regular professional development with the Foster Youth Liaisons to facilitate adequate transportation services for foster youth).</w:t>
            </w:r>
          </w:p>
        </w:tc>
        <w:tc>
          <w:tcPr>
            <w:tcW w:w="8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175F0DE"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4A6675D"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ED83825"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7EEC9B7"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EBD6F70"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p w14:paraId="6468DC33" w14:textId="77777777" w:rsidR="001159BC" w:rsidRDefault="001159BC" w:rsidP="00B84E62">
            <w:pPr>
              <w:spacing w:after="0" w:line="240" w:lineRule="auto"/>
              <w:rPr>
                <w:rFonts w:ascii="Helvetica" w:eastAsia="Times New Roman" w:hAnsi="Helvetica" w:cs="Helvetica"/>
                <w:color w:val="000000"/>
                <w:sz w:val="24"/>
                <w:szCs w:val="24"/>
              </w:rPr>
            </w:pPr>
          </w:p>
          <w:p w14:paraId="25D4796E" w14:textId="77777777" w:rsidR="001159BC" w:rsidRPr="00B84E62" w:rsidRDefault="001159BC" w:rsidP="00B84E62">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r>
      <w:tr w:rsidR="00D81363" w:rsidRPr="00B84E62" w14:paraId="297BDEFF"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38E9AB4" w14:textId="77777777" w:rsidR="00B84E62" w:rsidRPr="00B84E62" w:rsidRDefault="00B84E62" w:rsidP="00B84E62">
            <w:pPr>
              <w:numPr>
                <w:ilvl w:val="0"/>
                <w:numId w:val="18"/>
              </w:numPr>
              <w:spacing w:before="100" w:beforeAutospacing="1" w:after="100" w:afterAutospacing="1"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Providing information and assistance to LEAs regarding the educational needs of   foster youth in order to improve educational outcomes.</w:t>
            </w:r>
          </w:p>
        </w:tc>
        <w:tc>
          <w:tcPr>
            <w:tcW w:w="8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0D1B832"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894109B"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34DFE39"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21EAA8C"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D818E88"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p w14:paraId="5E45D0CB" w14:textId="77777777" w:rsidR="001159BC" w:rsidRDefault="001159BC" w:rsidP="00B84E62">
            <w:pPr>
              <w:spacing w:after="0" w:line="240" w:lineRule="auto"/>
              <w:rPr>
                <w:rFonts w:ascii="Helvetica" w:eastAsia="Times New Roman" w:hAnsi="Helvetica" w:cs="Helvetica"/>
                <w:color w:val="000000"/>
                <w:sz w:val="24"/>
                <w:szCs w:val="24"/>
              </w:rPr>
            </w:pPr>
          </w:p>
          <w:p w14:paraId="3767F056" w14:textId="77777777" w:rsidR="001159BC" w:rsidRPr="00B84E62" w:rsidRDefault="001159BC" w:rsidP="00B84E62">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r>
      <w:tr w:rsidR="00D81363" w:rsidRPr="00B84E62" w14:paraId="746FAF18"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026A89E" w14:textId="77777777" w:rsidR="00B84E62" w:rsidRPr="00B84E62" w:rsidRDefault="00B84E62" w:rsidP="00B84E62">
            <w:pPr>
              <w:numPr>
                <w:ilvl w:val="0"/>
                <w:numId w:val="19"/>
              </w:numPr>
              <w:spacing w:before="100" w:beforeAutospacing="1" w:after="100" w:afterAutospacing="1"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 xml:space="preserve">Providing direct educational services for foster youth </w:t>
            </w:r>
            <w:r w:rsidRPr="00B84E62">
              <w:rPr>
                <w:rFonts w:ascii="Helvetica" w:eastAsia="Times New Roman" w:hAnsi="Helvetica" w:cs="Helvetica"/>
                <w:color w:val="000000"/>
                <w:sz w:val="24"/>
                <w:szCs w:val="24"/>
              </w:rPr>
              <w:lastRenderedPageBreak/>
              <w:t>in LEA or county-operated programs provided the school district has certified that specified services cannot be provided or funded using other sources, including, but not limited to, Local Control Funding Formula, federal, state or local funding.</w:t>
            </w:r>
          </w:p>
        </w:tc>
        <w:tc>
          <w:tcPr>
            <w:tcW w:w="8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61F6FEB"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lastRenderedPageBreak/>
              <w:t>1</w:t>
            </w:r>
          </w:p>
          <w:p w14:paraId="6F155EE3" w14:textId="77777777" w:rsidR="00FE50C3" w:rsidRDefault="00FE50C3" w:rsidP="00B84E62">
            <w:pPr>
              <w:spacing w:after="0" w:line="240" w:lineRule="auto"/>
              <w:rPr>
                <w:rFonts w:ascii="Helvetica" w:eastAsia="Times New Roman" w:hAnsi="Helvetica" w:cs="Helvetica"/>
                <w:color w:val="000000"/>
                <w:sz w:val="24"/>
                <w:szCs w:val="24"/>
              </w:rPr>
            </w:pPr>
          </w:p>
          <w:p w14:paraId="21E62679" w14:textId="77777777" w:rsidR="00FE50C3" w:rsidRPr="00B84E62" w:rsidRDefault="00FE50C3" w:rsidP="00B84E62">
            <w:pPr>
              <w:spacing w:after="0" w:line="240" w:lineRule="auto"/>
              <w:rPr>
                <w:rFonts w:ascii="Helvetica" w:eastAsia="Times New Roman" w:hAnsi="Helvetica" w:cs="Helvetica"/>
                <w:color w:val="00000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55EBB1D"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lastRenderedPageBreak/>
              <w:t>2</w:t>
            </w:r>
          </w:p>
        </w:tc>
        <w:tc>
          <w:tcPr>
            <w:tcW w:w="99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E3D0220"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587877A"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B6524EB" w14:textId="77777777" w:rsidR="00D164CA"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p w14:paraId="62461DCA" w14:textId="77777777" w:rsidR="00B84E62" w:rsidRDefault="00B84E62" w:rsidP="00D164CA">
            <w:pPr>
              <w:rPr>
                <w:rFonts w:ascii="Helvetica" w:eastAsia="Times New Roman" w:hAnsi="Helvetica" w:cs="Helvetica"/>
                <w:sz w:val="24"/>
                <w:szCs w:val="24"/>
              </w:rPr>
            </w:pPr>
          </w:p>
          <w:p w14:paraId="36F1C718" w14:textId="77777777" w:rsidR="00D164CA" w:rsidRPr="00D164CA" w:rsidRDefault="00D164CA" w:rsidP="00D164CA">
            <w:pPr>
              <w:rPr>
                <w:rFonts w:ascii="Helvetica" w:eastAsia="Times New Roman" w:hAnsi="Helvetica" w:cs="Helvetica"/>
                <w:sz w:val="24"/>
                <w:szCs w:val="24"/>
              </w:rPr>
            </w:pPr>
            <w:r>
              <w:rPr>
                <w:rFonts w:ascii="Helvetica" w:eastAsia="Times New Roman" w:hAnsi="Helvetica" w:cs="Helvetica"/>
                <w:sz w:val="24"/>
                <w:szCs w:val="24"/>
              </w:rPr>
              <w:t>X</w:t>
            </w:r>
          </w:p>
        </w:tc>
      </w:tr>
      <w:tr w:rsidR="00D81363" w:rsidRPr="00B84E62" w14:paraId="495B7807"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B9D2194" w14:textId="77777777" w:rsidR="00B84E62" w:rsidRPr="00B84E62" w:rsidRDefault="00B84E62" w:rsidP="00B84E62">
            <w:pPr>
              <w:numPr>
                <w:ilvl w:val="0"/>
                <w:numId w:val="20"/>
              </w:numPr>
              <w:spacing w:before="100" w:beforeAutospacing="1" w:after="100" w:afterAutospacing="1"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lastRenderedPageBreak/>
              <w:t>Establishing ongoing collaboration and supporting development of policies and procedures that facilitate expeditious transfer of records, transcripts, and other relevant educational information.</w:t>
            </w:r>
          </w:p>
        </w:tc>
        <w:tc>
          <w:tcPr>
            <w:tcW w:w="8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61E2054"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CCB1034"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53984FC"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AAFBF8B"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p w14:paraId="0354050D" w14:textId="77777777" w:rsidR="00FE50C3" w:rsidRDefault="00FE50C3" w:rsidP="00B84E62">
            <w:pPr>
              <w:spacing w:after="0" w:line="240" w:lineRule="auto"/>
              <w:rPr>
                <w:rFonts w:ascii="Helvetica" w:eastAsia="Times New Roman" w:hAnsi="Helvetica" w:cs="Helvetica"/>
                <w:color w:val="000000"/>
                <w:sz w:val="24"/>
                <w:szCs w:val="24"/>
              </w:rPr>
            </w:pPr>
          </w:p>
          <w:p w14:paraId="49527720" w14:textId="77777777" w:rsidR="00FE50C3" w:rsidRPr="00B84E62" w:rsidRDefault="00FE50C3" w:rsidP="00B84E62">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BB0D154"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tc>
      </w:tr>
      <w:tr w:rsidR="00D81363" w:rsidRPr="00B84E62" w14:paraId="7F573126"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5188FC4" w14:textId="77777777" w:rsidR="00B84E62" w:rsidRPr="00B84E62" w:rsidRDefault="00B84E62" w:rsidP="00B84E62">
            <w:pPr>
              <w:numPr>
                <w:ilvl w:val="0"/>
                <w:numId w:val="21"/>
              </w:numPr>
              <w:spacing w:before="100" w:beforeAutospacing="1" w:after="100" w:afterAutospacing="1"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Facilitating the coordination of post-secondary opportunities for youth by engaging with systems partners, including, but not limited to, child welfare transition planning and independent living services, community colleges or universities, career technical education, and workforce development providers.</w:t>
            </w:r>
          </w:p>
        </w:tc>
        <w:tc>
          <w:tcPr>
            <w:tcW w:w="8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A502945"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04C1874"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252F28E"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3301851"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p w14:paraId="07219007" w14:textId="77777777" w:rsidR="00FE50C3" w:rsidRDefault="00FE50C3" w:rsidP="00B84E62">
            <w:pPr>
              <w:spacing w:after="0" w:line="240" w:lineRule="auto"/>
              <w:rPr>
                <w:rFonts w:ascii="Helvetica" w:eastAsia="Times New Roman" w:hAnsi="Helvetica" w:cs="Helvetica"/>
                <w:color w:val="000000"/>
                <w:sz w:val="24"/>
                <w:szCs w:val="24"/>
              </w:rPr>
            </w:pPr>
          </w:p>
          <w:p w14:paraId="2D9F23A7" w14:textId="77777777" w:rsidR="00FE50C3" w:rsidRPr="00B84E62" w:rsidRDefault="00FE50C3" w:rsidP="00B84E62">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D277F9B"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tc>
      </w:tr>
      <w:tr w:rsidR="00D81363" w:rsidRPr="00B84E62" w14:paraId="208077B6"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4F0588D2" w14:textId="77777777" w:rsidR="00B84E62" w:rsidRPr="00B84E62" w:rsidRDefault="00B84E62" w:rsidP="00B84E62">
            <w:pPr>
              <w:numPr>
                <w:ilvl w:val="0"/>
                <w:numId w:val="22"/>
              </w:numPr>
              <w:spacing w:before="100" w:beforeAutospacing="1" w:after="100" w:afterAutospacing="1"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Developing strategies to prioritize the needs of foster youth in the community, using community-wide assessments that consider age group, geographical area, and identification of highest needs students based on academic needs and placement type.</w:t>
            </w:r>
          </w:p>
        </w:tc>
        <w:tc>
          <w:tcPr>
            <w:tcW w:w="8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225ED09C"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p w14:paraId="2A75AEDD" w14:textId="77777777" w:rsidR="00FE50C3" w:rsidRDefault="00FE50C3" w:rsidP="00B84E62">
            <w:pPr>
              <w:spacing w:after="0" w:line="240" w:lineRule="auto"/>
              <w:rPr>
                <w:rFonts w:ascii="Helvetica" w:eastAsia="Times New Roman" w:hAnsi="Helvetica" w:cs="Helvetica"/>
                <w:color w:val="000000"/>
                <w:sz w:val="24"/>
                <w:szCs w:val="24"/>
              </w:rPr>
            </w:pPr>
          </w:p>
          <w:p w14:paraId="7FC224FB" w14:textId="77777777" w:rsidR="00FE50C3" w:rsidRPr="00B84E62" w:rsidRDefault="00FE50C3" w:rsidP="00B84E62">
            <w:pPr>
              <w:spacing w:after="0" w:line="240" w:lineRule="auto"/>
              <w:rPr>
                <w:rFonts w:ascii="Helvetica" w:eastAsia="Times New Roman" w:hAnsi="Helvetica" w:cs="Helvetica"/>
                <w:color w:val="000000"/>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611A313"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DA9ED56"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B02E97C"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39C433F5"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p w14:paraId="370A05DC" w14:textId="77777777" w:rsidR="00D164CA" w:rsidRDefault="00D164CA" w:rsidP="00B84E62">
            <w:pPr>
              <w:spacing w:after="0" w:line="240" w:lineRule="auto"/>
              <w:rPr>
                <w:rFonts w:ascii="Helvetica" w:eastAsia="Times New Roman" w:hAnsi="Helvetica" w:cs="Helvetica"/>
                <w:color w:val="000000"/>
                <w:sz w:val="24"/>
                <w:szCs w:val="24"/>
              </w:rPr>
            </w:pPr>
          </w:p>
          <w:p w14:paraId="168FAA2F" w14:textId="77777777" w:rsidR="00D164CA" w:rsidRPr="00B84E62" w:rsidRDefault="00D164CA" w:rsidP="00B84E62">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r>
      <w:tr w:rsidR="00D81363" w:rsidRPr="00B84E62" w14:paraId="21C451BB" w14:textId="77777777" w:rsidTr="001159BC">
        <w:tc>
          <w:tcPr>
            <w:tcW w:w="663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7B7D4227" w14:textId="77777777" w:rsidR="00B84E62" w:rsidRPr="00B84E62" w:rsidRDefault="00B84E62" w:rsidP="00B84E62">
            <w:pPr>
              <w:numPr>
                <w:ilvl w:val="0"/>
                <w:numId w:val="23"/>
              </w:numPr>
              <w:spacing w:before="100" w:beforeAutospacing="1" w:after="100" w:afterAutospacing="1"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Engaging in the process of reviewing plan deliverables and of collecting and analyzing LEA and COE level outcome data for purposes of evaluating effectiveness of support services for foster youth and whether the investment in services contributes to improved educational outcomes for foster youth.</w:t>
            </w:r>
          </w:p>
        </w:tc>
        <w:tc>
          <w:tcPr>
            <w:tcW w:w="81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0F5FC57C"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1</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6827EE80"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5EF59724"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3</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0EB41679" w14:textId="77777777" w:rsid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4</w:t>
            </w:r>
          </w:p>
          <w:p w14:paraId="2DCEE3FE" w14:textId="77777777" w:rsidR="00FE50C3" w:rsidRDefault="00FE50C3" w:rsidP="00B84E62">
            <w:pPr>
              <w:spacing w:after="0" w:line="240" w:lineRule="auto"/>
              <w:rPr>
                <w:rFonts w:ascii="Helvetica" w:eastAsia="Times New Roman" w:hAnsi="Helvetica" w:cs="Helvetica"/>
                <w:color w:val="000000"/>
                <w:sz w:val="24"/>
                <w:szCs w:val="24"/>
              </w:rPr>
            </w:pPr>
          </w:p>
          <w:p w14:paraId="750D5E6A" w14:textId="77777777" w:rsidR="00FE50C3" w:rsidRPr="00B84E62" w:rsidRDefault="00FE50C3" w:rsidP="00B84E62">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X</w:t>
            </w:r>
          </w:p>
        </w:tc>
        <w:tc>
          <w:tcPr>
            <w:tcW w:w="900" w:type="dxa"/>
            <w:tcBorders>
              <w:top w:val="outset" w:sz="6" w:space="0" w:color="auto"/>
              <w:left w:val="outset" w:sz="6" w:space="0" w:color="auto"/>
              <w:bottom w:val="outset" w:sz="6" w:space="0" w:color="auto"/>
              <w:right w:val="outset" w:sz="6" w:space="0" w:color="auto"/>
            </w:tcBorders>
            <w:shd w:val="clear" w:color="auto" w:fill="F7F4EE"/>
            <w:tcMar>
              <w:top w:w="90" w:type="dxa"/>
              <w:left w:w="90" w:type="dxa"/>
              <w:bottom w:w="90" w:type="dxa"/>
              <w:right w:w="90" w:type="dxa"/>
            </w:tcMar>
            <w:hideMark/>
          </w:tcPr>
          <w:p w14:paraId="1CEBEBDD" w14:textId="77777777" w:rsidR="00B84E62" w:rsidRPr="00B84E62" w:rsidRDefault="00B84E62" w:rsidP="00B84E62">
            <w:pPr>
              <w:spacing w:after="0" w:line="240" w:lineRule="auto"/>
              <w:rPr>
                <w:rFonts w:ascii="Helvetica" w:eastAsia="Times New Roman" w:hAnsi="Helvetica" w:cs="Helvetica"/>
                <w:color w:val="000000"/>
                <w:sz w:val="24"/>
                <w:szCs w:val="24"/>
              </w:rPr>
            </w:pPr>
            <w:r w:rsidRPr="00B84E62">
              <w:rPr>
                <w:rFonts w:ascii="Helvetica" w:eastAsia="Times New Roman" w:hAnsi="Helvetica" w:cs="Helvetica"/>
                <w:color w:val="000000"/>
                <w:sz w:val="24"/>
                <w:szCs w:val="24"/>
              </w:rPr>
              <w:t>5</w:t>
            </w:r>
          </w:p>
        </w:tc>
      </w:tr>
    </w:tbl>
    <w:p w14:paraId="0380419D" w14:textId="77777777" w:rsidR="00CC7F1E" w:rsidRDefault="00CC7F1E" w:rsidP="00F23DFE">
      <w:pPr>
        <w:pStyle w:val="ListParagraph"/>
      </w:pPr>
    </w:p>
    <w:p w14:paraId="6A61CCDE" w14:textId="77777777" w:rsidR="00CC7F1E" w:rsidRDefault="00CC7F1E" w:rsidP="00F23DFE">
      <w:pPr>
        <w:pStyle w:val="ListParagraph"/>
      </w:pPr>
    </w:p>
    <w:p w14:paraId="44FD60A0" w14:textId="77777777" w:rsidR="00CC7F1E" w:rsidRDefault="00CC7F1E" w:rsidP="00F23DFE">
      <w:pPr>
        <w:pStyle w:val="ListParagraph"/>
      </w:pPr>
    </w:p>
    <w:p w14:paraId="4770BD41" w14:textId="77777777" w:rsidR="00CC7F1E" w:rsidRDefault="00CC7F1E" w:rsidP="00F23DFE">
      <w:pPr>
        <w:pStyle w:val="ListParagraph"/>
      </w:pPr>
    </w:p>
    <w:p w14:paraId="4B194C5E" w14:textId="77777777" w:rsidR="00CC7F1E" w:rsidRDefault="00CC7F1E" w:rsidP="00F23DFE">
      <w:pPr>
        <w:pStyle w:val="ListParagraph"/>
      </w:pPr>
    </w:p>
    <w:p w14:paraId="24937F40" w14:textId="77777777" w:rsidR="00CC7F1E" w:rsidRDefault="00CC7F1E" w:rsidP="00F23DFE">
      <w:pPr>
        <w:pStyle w:val="ListParagraph"/>
      </w:pPr>
    </w:p>
    <w:p w14:paraId="49859091" w14:textId="77777777" w:rsidR="00CC7F1E" w:rsidRDefault="00CC7F1E" w:rsidP="00F23DFE">
      <w:pPr>
        <w:pStyle w:val="ListParagraph"/>
      </w:pPr>
    </w:p>
    <w:p w14:paraId="2407EE1C" w14:textId="77777777" w:rsidR="00CC7F1E" w:rsidRDefault="00CC7F1E" w:rsidP="00F23DFE">
      <w:pPr>
        <w:pStyle w:val="ListParagraph"/>
      </w:pPr>
    </w:p>
    <w:p w14:paraId="5F465D12" w14:textId="77777777" w:rsidR="00CC7F1E" w:rsidRDefault="00CC7F1E" w:rsidP="00F23DFE">
      <w:pPr>
        <w:pStyle w:val="ListParagraph"/>
      </w:pPr>
    </w:p>
    <w:p w14:paraId="296D5E85" w14:textId="77777777" w:rsidR="00CC7F1E" w:rsidRDefault="00CC7F1E" w:rsidP="00F23DFE">
      <w:pPr>
        <w:pStyle w:val="ListParagraph"/>
      </w:pPr>
    </w:p>
    <w:p w14:paraId="63CFEC21" w14:textId="77777777" w:rsidR="00CC7F1E" w:rsidRDefault="00CC7F1E" w:rsidP="00F23DFE">
      <w:pPr>
        <w:pStyle w:val="ListParagraph"/>
      </w:pPr>
    </w:p>
    <w:p w14:paraId="3AA2A9B2" w14:textId="77777777" w:rsidR="00CC7F1E" w:rsidRDefault="00CC7F1E" w:rsidP="00F23DFE">
      <w:pPr>
        <w:pStyle w:val="ListParagraph"/>
      </w:pPr>
    </w:p>
    <w:sectPr w:rsidR="00CC7F1E" w:rsidSect="00D813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E902" w14:textId="77777777" w:rsidR="00E3745E" w:rsidRDefault="00E3745E" w:rsidP="005F62CB">
      <w:pPr>
        <w:spacing w:after="0" w:line="240" w:lineRule="auto"/>
      </w:pPr>
      <w:r>
        <w:separator/>
      </w:r>
    </w:p>
  </w:endnote>
  <w:endnote w:type="continuationSeparator" w:id="0">
    <w:p w14:paraId="752AA155" w14:textId="77777777" w:rsidR="00E3745E" w:rsidRDefault="00E3745E" w:rsidP="005F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3680" w14:textId="77777777" w:rsidR="005F62CB" w:rsidRDefault="005F62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6BCB" w14:textId="77777777" w:rsidR="005F62CB" w:rsidRDefault="005F62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1661" w14:textId="77777777" w:rsidR="005F62CB" w:rsidRDefault="005F62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2101" w14:textId="77777777" w:rsidR="00E3745E" w:rsidRDefault="00E3745E" w:rsidP="005F62CB">
      <w:pPr>
        <w:spacing w:after="0" w:line="240" w:lineRule="auto"/>
      </w:pPr>
      <w:r>
        <w:separator/>
      </w:r>
    </w:p>
  </w:footnote>
  <w:footnote w:type="continuationSeparator" w:id="0">
    <w:p w14:paraId="502F9A24" w14:textId="77777777" w:rsidR="00E3745E" w:rsidRDefault="00E3745E" w:rsidP="005F62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72C7" w14:textId="77777777" w:rsidR="005F62CB" w:rsidRDefault="005F62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4022" w14:textId="77777777" w:rsidR="005F62CB" w:rsidRDefault="005F62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FDB5" w14:textId="77777777" w:rsidR="005F62CB" w:rsidRDefault="005F62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2E35"/>
    <w:multiLevelType w:val="multilevel"/>
    <w:tmpl w:val="B9209FD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D19A1"/>
    <w:multiLevelType w:val="multilevel"/>
    <w:tmpl w:val="F1DE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47673"/>
    <w:multiLevelType w:val="multilevel"/>
    <w:tmpl w:val="E27ADEC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B57EE"/>
    <w:multiLevelType w:val="multilevel"/>
    <w:tmpl w:val="367EE5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7394F"/>
    <w:multiLevelType w:val="hybridMultilevel"/>
    <w:tmpl w:val="B56E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C1BDD"/>
    <w:multiLevelType w:val="hybridMultilevel"/>
    <w:tmpl w:val="3360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B0846"/>
    <w:multiLevelType w:val="hybridMultilevel"/>
    <w:tmpl w:val="4E3A7C9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236B03B4"/>
    <w:multiLevelType w:val="hybridMultilevel"/>
    <w:tmpl w:val="82AA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A6AEF"/>
    <w:multiLevelType w:val="multilevel"/>
    <w:tmpl w:val="3A58D1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4C5CF8"/>
    <w:multiLevelType w:val="multilevel"/>
    <w:tmpl w:val="DB887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C481B"/>
    <w:multiLevelType w:val="multilevel"/>
    <w:tmpl w:val="D2C44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673B99"/>
    <w:multiLevelType w:val="multilevel"/>
    <w:tmpl w:val="22383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FF23EA"/>
    <w:multiLevelType w:val="hybridMultilevel"/>
    <w:tmpl w:val="E84C2D80"/>
    <w:lvl w:ilvl="0" w:tplc="04090001">
      <w:start w:val="1"/>
      <w:numFmt w:val="bullet"/>
      <w:lvlText w:val=""/>
      <w:lvlJc w:val="left"/>
      <w:pPr>
        <w:ind w:left="2874" w:hanging="360"/>
      </w:pPr>
      <w:rPr>
        <w:rFonts w:ascii="Symbol" w:hAnsi="Symbol" w:hint="default"/>
      </w:rPr>
    </w:lvl>
    <w:lvl w:ilvl="1" w:tplc="04090003" w:tentative="1">
      <w:start w:val="1"/>
      <w:numFmt w:val="bullet"/>
      <w:lvlText w:val="o"/>
      <w:lvlJc w:val="left"/>
      <w:pPr>
        <w:ind w:left="3594" w:hanging="360"/>
      </w:pPr>
      <w:rPr>
        <w:rFonts w:ascii="Courier New" w:hAnsi="Courier New" w:cs="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cs="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cs="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13">
    <w:nsid w:val="45551EA8"/>
    <w:multiLevelType w:val="hybridMultilevel"/>
    <w:tmpl w:val="77E27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65A56"/>
    <w:multiLevelType w:val="multilevel"/>
    <w:tmpl w:val="ADD08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464990"/>
    <w:multiLevelType w:val="multilevel"/>
    <w:tmpl w:val="AB127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23642C"/>
    <w:multiLevelType w:val="multilevel"/>
    <w:tmpl w:val="4EBCE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11407B"/>
    <w:multiLevelType w:val="multilevel"/>
    <w:tmpl w:val="04160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71730F"/>
    <w:multiLevelType w:val="hybridMultilevel"/>
    <w:tmpl w:val="A530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56B53"/>
    <w:multiLevelType w:val="hybridMultilevel"/>
    <w:tmpl w:val="517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9F047A"/>
    <w:multiLevelType w:val="multilevel"/>
    <w:tmpl w:val="F4921B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014955"/>
    <w:multiLevelType w:val="hybridMultilevel"/>
    <w:tmpl w:val="2B28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F67A9"/>
    <w:multiLevelType w:val="multilevel"/>
    <w:tmpl w:val="1396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7"/>
  </w:num>
  <w:num w:numId="4">
    <w:abstractNumId w:val="21"/>
  </w:num>
  <w:num w:numId="5">
    <w:abstractNumId w:val="5"/>
  </w:num>
  <w:num w:numId="6">
    <w:abstractNumId w:val="4"/>
  </w:num>
  <w:num w:numId="7">
    <w:abstractNumId w:val="6"/>
  </w:num>
  <w:num w:numId="8">
    <w:abstractNumId w:val="18"/>
  </w:num>
  <w:num w:numId="9">
    <w:abstractNumId w:val="12"/>
  </w:num>
  <w:num w:numId="10">
    <w:abstractNumId w:val="14"/>
  </w:num>
  <w:num w:numId="11">
    <w:abstractNumId w:val="2"/>
  </w:num>
  <w:num w:numId="12">
    <w:abstractNumId w:val="0"/>
  </w:num>
  <w:num w:numId="13">
    <w:abstractNumId w:val="11"/>
  </w:num>
  <w:num w:numId="14">
    <w:abstractNumId w:val="1"/>
  </w:num>
  <w:num w:numId="15">
    <w:abstractNumId w:val="16"/>
  </w:num>
  <w:num w:numId="16">
    <w:abstractNumId w:val="22"/>
  </w:num>
  <w:num w:numId="17">
    <w:abstractNumId w:val="9"/>
  </w:num>
  <w:num w:numId="18">
    <w:abstractNumId w:val="17"/>
  </w:num>
  <w:num w:numId="19">
    <w:abstractNumId w:val="20"/>
  </w:num>
  <w:num w:numId="20">
    <w:abstractNumId w:val="15"/>
  </w:num>
  <w:num w:numId="21">
    <w:abstractNumId w:val="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FE"/>
    <w:rsid w:val="00097000"/>
    <w:rsid w:val="000F1373"/>
    <w:rsid w:val="001159BC"/>
    <w:rsid w:val="00121F06"/>
    <w:rsid w:val="00134153"/>
    <w:rsid w:val="001377FA"/>
    <w:rsid w:val="00183096"/>
    <w:rsid w:val="001E0A6D"/>
    <w:rsid w:val="00226C29"/>
    <w:rsid w:val="00252344"/>
    <w:rsid w:val="00343899"/>
    <w:rsid w:val="00344642"/>
    <w:rsid w:val="003C5D59"/>
    <w:rsid w:val="00420CC9"/>
    <w:rsid w:val="005119A3"/>
    <w:rsid w:val="005F4E86"/>
    <w:rsid w:val="005F62CB"/>
    <w:rsid w:val="006222B2"/>
    <w:rsid w:val="00642072"/>
    <w:rsid w:val="0073277F"/>
    <w:rsid w:val="007B0F4D"/>
    <w:rsid w:val="0085103D"/>
    <w:rsid w:val="008563AB"/>
    <w:rsid w:val="00950A09"/>
    <w:rsid w:val="009A6E66"/>
    <w:rsid w:val="009B3FC6"/>
    <w:rsid w:val="009D4850"/>
    <w:rsid w:val="009E068E"/>
    <w:rsid w:val="009E0853"/>
    <w:rsid w:val="00A13FBA"/>
    <w:rsid w:val="00A2208D"/>
    <w:rsid w:val="00A83949"/>
    <w:rsid w:val="00AC03E0"/>
    <w:rsid w:val="00AC0EE7"/>
    <w:rsid w:val="00B36232"/>
    <w:rsid w:val="00B84E62"/>
    <w:rsid w:val="00BA6266"/>
    <w:rsid w:val="00BA63B0"/>
    <w:rsid w:val="00C047B3"/>
    <w:rsid w:val="00C46B24"/>
    <w:rsid w:val="00C71609"/>
    <w:rsid w:val="00C72607"/>
    <w:rsid w:val="00C91EC7"/>
    <w:rsid w:val="00CA1023"/>
    <w:rsid w:val="00CC7F1E"/>
    <w:rsid w:val="00D02250"/>
    <w:rsid w:val="00D164CA"/>
    <w:rsid w:val="00D33757"/>
    <w:rsid w:val="00D81363"/>
    <w:rsid w:val="00D827F2"/>
    <w:rsid w:val="00D910AD"/>
    <w:rsid w:val="00D96399"/>
    <w:rsid w:val="00E01A0E"/>
    <w:rsid w:val="00E12A8F"/>
    <w:rsid w:val="00E21B0B"/>
    <w:rsid w:val="00E2551C"/>
    <w:rsid w:val="00E35121"/>
    <w:rsid w:val="00E3745E"/>
    <w:rsid w:val="00E84C30"/>
    <w:rsid w:val="00F23DFE"/>
    <w:rsid w:val="00F70D76"/>
    <w:rsid w:val="00FE5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22107"/>
  <w15:docId w15:val="{DCCB60FB-076A-416E-8AE5-3BBA0C4A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FC6"/>
  </w:style>
  <w:style w:type="paragraph" w:styleId="Heading5">
    <w:name w:val="heading 5"/>
    <w:basedOn w:val="Normal"/>
    <w:link w:val="Heading5Char"/>
    <w:uiPriority w:val="9"/>
    <w:qFormat/>
    <w:rsid w:val="00B84E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DFE"/>
    <w:pPr>
      <w:ind w:left="720"/>
      <w:contextualSpacing/>
    </w:pPr>
  </w:style>
  <w:style w:type="table" w:styleId="TableGrid">
    <w:name w:val="Table Grid"/>
    <w:basedOn w:val="TableNormal"/>
    <w:uiPriority w:val="39"/>
    <w:rsid w:val="00E8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30"/>
    <w:rPr>
      <w:rFonts w:ascii="Tahoma" w:hAnsi="Tahoma" w:cs="Tahoma"/>
      <w:sz w:val="16"/>
      <w:szCs w:val="16"/>
    </w:rPr>
  </w:style>
  <w:style w:type="paragraph" w:styleId="NoSpacing">
    <w:name w:val="No Spacing"/>
    <w:uiPriority w:val="1"/>
    <w:qFormat/>
    <w:rsid w:val="00E84C30"/>
    <w:pPr>
      <w:spacing w:after="0" w:line="240" w:lineRule="auto"/>
    </w:pPr>
  </w:style>
  <w:style w:type="paragraph" w:styleId="Header">
    <w:name w:val="header"/>
    <w:basedOn w:val="Normal"/>
    <w:link w:val="HeaderChar"/>
    <w:uiPriority w:val="99"/>
    <w:semiHidden/>
    <w:unhideWhenUsed/>
    <w:rsid w:val="005F62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2CB"/>
  </w:style>
  <w:style w:type="paragraph" w:styleId="Footer">
    <w:name w:val="footer"/>
    <w:basedOn w:val="Normal"/>
    <w:link w:val="FooterChar"/>
    <w:uiPriority w:val="99"/>
    <w:semiHidden/>
    <w:unhideWhenUsed/>
    <w:rsid w:val="005F62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2CB"/>
  </w:style>
  <w:style w:type="character" w:customStyle="1" w:styleId="Heading5Char">
    <w:name w:val="Heading 5 Char"/>
    <w:basedOn w:val="DefaultParagraphFont"/>
    <w:link w:val="Heading5"/>
    <w:uiPriority w:val="9"/>
    <w:rsid w:val="00B84E62"/>
    <w:rPr>
      <w:rFonts w:ascii="Times New Roman" w:eastAsia="Times New Roman" w:hAnsi="Times New Roman" w:cs="Times New Roman"/>
      <w:b/>
      <w:bCs/>
      <w:sz w:val="20"/>
      <w:szCs w:val="20"/>
    </w:rPr>
  </w:style>
  <w:style w:type="paragraph" w:styleId="NormalWeb">
    <w:name w:val="Normal (Web)"/>
    <w:basedOn w:val="Normal"/>
    <w:uiPriority w:val="99"/>
    <w:unhideWhenUsed/>
    <w:rsid w:val="00B84E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959">
      <w:bodyDiv w:val="1"/>
      <w:marLeft w:val="0"/>
      <w:marRight w:val="0"/>
      <w:marTop w:val="0"/>
      <w:marBottom w:val="0"/>
      <w:divBdr>
        <w:top w:val="none" w:sz="0" w:space="0" w:color="auto"/>
        <w:left w:val="none" w:sz="0" w:space="0" w:color="auto"/>
        <w:bottom w:val="none" w:sz="0" w:space="0" w:color="auto"/>
        <w:right w:val="none" w:sz="0" w:space="0" w:color="auto"/>
      </w:divBdr>
    </w:div>
    <w:div w:id="20596023">
      <w:bodyDiv w:val="1"/>
      <w:marLeft w:val="0"/>
      <w:marRight w:val="0"/>
      <w:marTop w:val="0"/>
      <w:marBottom w:val="0"/>
      <w:divBdr>
        <w:top w:val="none" w:sz="0" w:space="0" w:color="auto"/>
        <w:left w:val="none" w:sz="0" w:space="0" w:color="auto"/>
        <w:bottom w:val="none" w:sz="0" w:space="0" w:color="auto"/>
        <w:right w:val="none" w:sz="0" w:space="0" w:color="auto"/>
      </w:divBdr>
    </w:div>
    <w:div w:id="303849922">
      <w:bodyDiv w:val="1"/>
      <w:marLeft w:val="0"/>
      <w:marRight w:val="0"/>
      <w:marTop w:val="0"/>
      <w:marBottom w:val="0"/>
      <w:divBdr>
        <w:top w:val="none" w:sz="0" w:space="0" w:color="auto"/>
        <w:left w:val="none" w:sz="0" w:space="0" w:color="auto"/>
        <w:bottom w:val="none" w:sz="0" w:space="0" w:color="auto"/>
        <w:right w:val="none" w:sz="0" w:space="0" w:color="auto"/>
      </w:divBdr>
    </w:div>
    <w:div w:id="722869036">
      <w:bodyDiv w:val="1"/>
      <w:marLeft w:val="0"/>
      <w:marRight w:val="0"/>
      <w:marTop w:val="0"/>
      <w:marBottom w:val="0"/>
      <w:divBdr>
        <w:top w:val="none" w:sz="0" w:space="0" w:color="auto"/>
        <w:left w:val="none" w:sz="0" w:space="0" w:color="auto"/>
        <w:bottom w:val="none" w:sz="0" w:space="0" w:color="auto"/>
        <w:right w:val="none" w:sz="0" w:space="0" w:color="auto"/>
      </w:divBdr>
    </w:div>
    <w:div w:id="807238485">
      <w:bodyDiv w:val="1"/>
      <w:marLeft w:val="0"/>
      <w:marRight w:val="0"/>
      <w:marTop w:val="0"/>
      <w:marBottom w:val="0"/>
      <w:divBdr>
        <w:top w:val="none" w:sz="0" w:space="0" w:color="auto"/>
        <w:left w:val="none" w:sz="0" w:space="0" w:color="auto"/>
        <w:bottom w:val="none" w:sz="0" w:space="0" w:color="auto"/>
        <w:right w:val="none" w:sz="0" w:space="0" w:color="auto"/>
      </w:divBdr>
    </w:div>
    <w:div w:id="1061949139">
      <w:bodyDiv w:val="1"/>
      <w:marLeft w:val="0"/>
      <w:marRight w:val="0"/>
      <w:marTop w:val="0"/>
      <w:marBottom w:val="0"/>
      <w:divBdr>
        <w:top w:val="none" w:sz="0" w:space="0" w:color="auto"/>
        <w:left w:val="none" w:sz="0" w:space="0" w:color="auto"/>
        <w:bottom w:val="none" w:sz="0" w:space="0" w:color="auto"/>
        <w:right w:val="none" w:sz="0" w:space="0" w:color="auto"/>
      </w:divBdr>
    </w:div>
    <w:div w:id="1308898016">
      <w:bodyDiv w:val="1"/>
      <w:marLeft w:val="0"/>
      <w:marRight w:val="0"/>
      <w:marTop w:val="0"/>
      <w:marBottom w:val="0"/>
      <w:divBdr>
        <w:top w:val="none" w:sz="0" w:space="0" w:color="auto"/>
        <w:left w:val="none" w:sz="0" w:space="0" w:color="auto"/>
        <w:bottom w:val="none" w:sz="0" w:space="0" w:color="auto"/>
        <w:right w:val="none" w:sz="0" w:space="0" w:color="auto"/>
      </w:divBdr>
    </w:div>
    <w:div w:id="1456097176">
      <w:bodyDiv w:val="1"/>
      <w:marLeft w:val="0"/>
      <w:marRight w:val="0"/>
      <w:marTop w:val="0"/>
      <w:marBottom w:val="0"/>
      <w:divBdr>
        <w:top w:val="none" w:sz="0" w:space="0" w:color="auto"/>
        <w:left w:val="none" w:sz="0" w:space="0" w:color="auto"/>
        <w:bottom w:val="none" w:sz="0" w:space="0" w:color="auto"/>
        <w:right w:val="none" w:sz="0" w:space="0" w:color="auto"/>
      </w:divBdr>
    </w:div>
    <w:div w:id="19770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2803B6571F14E8F0F5B16CDD97970" ma:contentTypeVersion="2" ma:contentTypeDescription="Create a new document." ma:contentTypeScope="" ma:versionID="1148abb7d3536c601cac527600e6ecc3">
  <xsd:schema xmlns:xsd="http://www.w3.org/2001/XMLSchema" xmlns:xs="http://www.w3.org/2001/XMLSchema" xmlns:p="http://schemas.microsoft.com/office/2006/metadata/properties" xmlns:ns1="http://schemas.microsoft.com/sharepoint/v3" xmlns:ns2="9ce2932f-b162-4736-b44a-0fec498072c2" targetNamespace="http://schemas.microsoft.com/office/2006/metadata/properties" ma:root="true" ma:fieldsID="345fc3e881c9d891f6ed3da1143f9786" ns1:_="" ns2:_="">
    <xsd:import namespace="http://schemas.microsoft.com/sharepoint/v3"/>
    <xsd:import namespace="9ce2932f-b162-4736-b44a-0fec498072c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2932f-b162-4736-b44a-0fec49807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AB05-FB72-4E9D-93AC-A6AC326FE423}"/>
</file>

<file path=customXml/itemProps2.xml><?xml version="1.0" encoding="utf-8"?>
<ds:datastoreItem xmlns:ds="http://schemas.openxmlformats.org/officeDocument/2006/customXml" ds:itemID="{FD5ECEB1-5F2C-4A39-A539-854163684325}"/>
</file>

<file path=customXml/itemProps3.xml><?xml version="1.0" encoding="utf-8"?>
<ds:datastoreItem xmlns:ds="http://schemas.openxmlformats.org/officeDocument/2006/customXml" ds:itemID="{9873AF98-364C-4AC1-ADF8-43996F4E1507}"/>
</file>

<file path=customXml/itemProps4.xml><?xml version="1.0" encoding="utf-8"?>
<ds:datastoreItem xmlns:ds="http://schemas.openxmlformats.org/officeDocument/2006/customXml" ds:itemID="{9AAC4FED-C5EC-F944-B0B1-DF7E26D6C490}"/>
</file>

<file path=docProps/app.xml><?xml version="1.0" encoding="utf-8"?>
<Properties xmlns="http://schemas.openxmlformats.org/officeDocument/2006/extended-properties" xmlns:vt="http://schemas.openxmlformats.org/officeDocument/2006/docPropsVTypes">
  <Template>Normal.dotm</Template>
  <TotalTime>5</TotalTime>
  <Pages>10</Pages>
  <Words>2625</Words>
  <Characters>14967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OCDE</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mbentley</dc:creator>
  <cp:lastModifiedBy>Microsoft Office User</cp:lastModifiedBy>
  <cp:revision>3</cp:revision>
  <cp:lastPrinted>2017-10-31T21:40:00Z</cp:lastPrinted>
  <dcterms:created xsi:type="dcterms:W3CDTF">2017-11-01T00:43:00Z</dcterms:created>
  <dcterms:modified xsi:type="dcterms:W3CDTF">2017-11-01T00:44:00Z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0x0101008272803B6571F14E8F0F5B16CDD97970</vt:lpwstr>
  </property>
</Properties>
</file>